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7" w:rsidRDefault="00540357" w:rsidP="00540357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Планы семинарских занятий</w:t>
      </w:r>
    </w:p>
    <w:p w:rsidR="00540357" w:rsidRDefault="00540357" w:rsidP="00540357">
      <w:pPr>
        <w:shd w:val="clear" w:color="auto" w:fill="FFFFFF"/>
        <w:ind w:left="1332"/>
        <w:jc w:val="center"/>
        <w:rPr>
          <w:b/>
          <w:bCs/>
          <w:spacing w:val="-3"/>
        </w:rPr>
      </w:pPr>
    </w:p>
    <w:p w:rsidR="00540357" w:rsidRDefault="00540357" w:rsidP="00540357">
      <w:pPr>
        <w:shd w:val="clear" w:color="auto" w:fill="FFFFFF"/>
        <w:ind w:left="23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Семинар №1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Пути обучения диалогической форме общения на иностранном языке</w:t>
      </w:r>
    </w:p>
    <w:p w:rsidR="00540357" w:rsidRDefault="00540357" w:rsidP="00540357">
      <w:pPr>
        <w:shd w:val="clear" w:color="auto" w:fill="FFFFFF"/>
        <w:ind w:left="32"/>
        <w:jc w:val="both"/>
      </w:pPr>
      <w:r>
        <w:rPr>
          <w:b/>
          <w:spacing w:val="-5"/>
        </w:rPr>
        <w:t>Проверяемые знания</w:t>
      </w:r>
      <w:r>
        <w:rPr>
          <w:spacing w:val="-5"/>
        </w:rPr>
        <w:t>:</w:t>
      </w:r>
    </w:p>
    <w:p w:rsidR="00540357" w:rsidRDefault="00540357" w:rsidP="00540357">
      <w:pPr>
        <w:pStyle w:val="a3"/>
        <w:numPr>
          <w:ilvl w:val="0"/>
          <w:numId w:val="1"/>
        </w:numPr>
        <w:shd w:val="clear" w:color="auto" w:fill="FFFFFF"/>
        <w:spacing w:before="0"/>
        <w:ind w:left="142" w:right="65" w:firstLine="0"/>
        <w:jc w:val="both"/>
        <w:rPr>
          <w:rFonts w:ascii="Times New Roman" w:hAnsi="Times New Roman"/>
          <w:spacing w:val="7"/>
          <w:sz w:val="28"/>
        </w:rPr>
      </w:pPr>
      <w:r>
        <w:rPr>
          <w:rFonts w:ascii="Times New Roman" w:hAnsi="Times New Roman"/>
          <w:spacing w:val="7"/>
          <w:sz w:val="28"/>
        </w:rPr>
        <w:t>Особенности диалогической речи как вида речевой деятельности.</w:t>
      </w:r>
    </w:p>
    <w:p w:rsidR="00540357" w:rsidRDefault="00540357" w:rsidP="00540357">
      <w:pPr>
        <w:pStyle w:val="a3"/>
        <w:numPr>
          <w:ilvl w:val="0"/>
          <w:numId w:val="1"/>
        </w:numPr>
        <w:shd w:val="clear" w:color="auto" w:fill="FFFFFF"/>
        <w:spacing w:before="0"/>
        <w:ind w:left="142" w:right="65" w:firstLine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Способы обучения говорению "сверху вниз" (на базе текста) и </w:t>
      </w:r>
      <w:r>
        <w:rPr>
          <w:rFonts w:ascii="Times New Roman" w:hAnsi="Times New Roman"/>
          <w:spacing w:val="-5"/>
          <w:sz w:val="28"/>
        </w:rPr>
        <w:t>"снизу вверх (без опоры на текст).</w:t>
      </w:r>
    </w:p>
    <w:p w:rsidR="00540357" w:rsidRDefault="00540357" w:rsidP="00540357">
      <w:pPr>
        <w:shd w:val="clear" w:color="auto" w:fill="FFFFFF"/>
        <w:ind w:left="142" w:right="65"/>
        <w:jc w:val="both"/>
      </w:pPr>
      <w:r>
        <w:t>3. Комплекс подготовительных и речевых упражнений для обучения ДФО на основе: а) диалогического единства; б) диалога-образца; в) ролевой игры.</w:t>
      </w:r>
    </w:p>
    <w:p w:rsidR="00540357" w:rsidRDefault="00540357" w:rsidP="00540357">
      <w:pPr>
        <w:shd w:val="clear" w:color="auto" w:fill="FFFFFF"/>
        <w:ind w:left="142" w:right="65"/>
        <w:jc w:val="both"/>
      </w:pPr>
      <w:r>
        <w:rPr>
          <w:spacing w:val="-5"/>
        </w:rPr>
        <w:t>4. Роль речевой установки и опор при обучении говорению.</w:t>
      </w:r>
    </w:p>
    <w:p w:rsidR="00540357" w:rsidRDefault="00540357" w:rsidP="00540357">
      <w:pPr>
        <w:shd w:val="clear" w:color="auto" w:fill="FFFFFF"/>
        <w:ind w:left="142" w:right="65"/>
        <w:jc w:val="both"/>
        <w:rPr>
          <w:spacing w:val="6"/>
        </w:rPr>
      </w:pPr>
      <w:r>
        <w:rPr>
          <w:spacing w:val="2"/>
        </w:rPr>
        <w:t xml:space="preserve">5. Способы и приемы </w:t>
      </w:r>
      <w:r>
        <w:rPr>
          <w:spacing w:val="6"/>
        </w:rPr>
        <w:t xml:space="preserve">контроля </w:t>
      </w:r>
      <w:proofErr w:type="spellStart"/>
      <w:r>
        <w:rPr>
          <w:spacing w:val="6"/>
        </w:rPr>
        <w:t>сформированности</w:t>
      </w:r>
      <w:proofErr w:type="spellEnd"/>
      <w:r>
        <w:rPr>
          <w:spacing w:val="6"/>
        </w:rPr>
        <w:t xml:space="preserve"> умений диалогической речи. </w:t>
      </w:r>
    </w:p>
    <w:p w:rsidR="00540357" w:rsidRDefault="00540357" w:rsidP="00540357">
      <w:pPr>
        <w:shd w:val="clear" w:color="auto" w:fill="FFFFFF"/>
        <w:ind w:left="142"/>
        <w:jc w:val="both"/>
      </w:pPr>
      <w:r>
        <w:rPr>
          <w:b/>
          <w:spacing w:val="-6"/>
        </w:rPr>
        <w:t>Формируемые профессиональные умения:</w:t>
      </w:r>
    </w:p>
    <w:p w:rsidR="00540357" w:rsidRDefault="00540357" w:rsidP="00540357">
      <w:pPr>
        <w:pStyle w:val="a3"/>
        <w:numPr>
          <w:ilvl w:val="0"/>
          <w:numId w:val="2"/>
        </w:numPr>
        <w:shd w:val="clear" w:color="auto" w:fill="FFFFFF"/>
        <w:spacing w:before="0"/>
        <w:ind w:left="142" w:firstLine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Владеть приемами создания реальных (проблемных) условных речевых ситуаций на уроке ИЯ. </w:t>
      </w:r>
    </w:p>
    <w:p w:rsidR="00540357" w:rsidRDefault="00540357" w:rsidP="00540357">
      <w:pPr>
        <w:pStyle w:val="a3"/>
        <w:numPr>
          <w:ilvl w:val="0"/>
          <w:numId w:val="2"/>
        </w:numPr>
        <w:shd w:val="clear" w:color="auto" w:fill="FFFFFF"/>
        <w:spacing w:before="0"/>
        <w:ind w:left="1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  <w:lang w:val="ru-RU"/>
        </w:rPr>
        <w:t>М</w:t>
      </w:r>
      <w:r>
        <w:rPr>
          <w:rFonts w:ascii="Times New Roman" w:hAnsi="Times New Roman"/>
          <w:spacing w:val="-5"/>
          <w:sz w:val="28"/>
        </w:rPr>
        <w:t>аксимально использовать аутентичные задания.</w:t>
      </w:r>
    </w:p>
    <w:p w:rsidR="00540357" w:rsidRDefault="00540357" w:rsidP="00540357">
      <w:pPr>
        <w:pStyle w:val="a3"/>
        <w:numPr>
          <w:ilvl w:val="0"/>
          <w:numId w:val="2"/>
        </w:numPr>
        <w:shd w:val="clear" w:color="auto" w:fill="FFFFFF"/>
        <w:spacing w:before="0"/>
        <w:ind w:left="1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Обеспечить достаточный, но не избыточный уровень языковых, речевых, содержательных опор при обучении диалогу.</w:t>
      </w:r>
    </w:p>
    <w:p w:rsidR="00540357" w:rsidRDefault="00540357" w:rsidP="00540357">
      <w:pPr>
        <w:pStyle w:val="a3"/>
        <w:numPr>
          <w:ilvl w:val="0"/>
          <w:numId w:val="2"/>
        </w:numPr>
        <w:shd w:val="clear" w:color="auto" w:fill="FFFFFF"/>
        <w:spacing w:before="0"/>
        <w:ind w:left="1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Варьировать речевые установки; использовать различные источники создания мотивации, включая игры, аудио-, видеоматериалы, изобразительную наглядность, музыку.</w:t>
      </w:r>
    </w:p>
    <w:p w:rsidR="00540357" w:rsidRDefault="00540357" w:rsidP="00540357">
      <w:pPr>
        <w:shd w:val="clear" w:color="auto" w:fill="FFFFFF"/>
        <w:ind w:left="142"/>
        <w:jc w:val="both"/>
      </w:pPr>
      <w:r>
        <w:rPr>
          <w:b/>
        </w:rPr>
        <w:t>Задания для самостоятельной работы</w:t>
      </w:r>
      <w:r>
        <w:t>:</w:t>
      </w:r>
    </w:p>
    <w:p w:rsidR="00540357" w:rsidRDefault="00540357" w:rsidP="00540357">
      <w:pPr>
        <w:pStyle w:val="a3"/>
        <w:numPr>
          <w:ilvl w:val="0"/>
          <w:numId w:val="3"/>
        </w:numPr>
        <w:shd w:val="clear" w:color="auto" w:fill="FFFFFF"/>
        <w:spacing w:before="0"/>
        <w:ind w:left="142" w:right="6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"/>
          <w:sz w:val="28"/>
        </w:rPr>
        <w:t>Изучите схемы методической последовательности действий учителя и учащихся на различных уровнях обучения ДФО и запишите их в тетрадь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 xml:space="preserve"> с. </w:t>
      </w:r>
      <w:proofErr w:type="gramStart"/>
      <w:r>
        <w:rPr>
          <w:rFonts w:ascii="Times New Roman" w:hAnsi="Times New Roman"/>
          <w:spacing w:val="1"/>
          <w:sz w:val="28"/>
          <w:lang w:val="ru-RU"/>
        </w:rPr>
        <w:t>84-86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pacing w:val="1"/>
          <w:sz w:val="28"/>
        </w:rPr>
        <w:t>.</w:t>
      </w:r>
      <w:proofErr w:type="gramEnd"/>
    </w:p>
    <w:p w:rsidR="00540357" w:rsidRDefault="00540357" w:rsidP="00540357">
      <w:pPr>
        <w:pStyle w:val="a3"/>
        <w:numPr>
          <w:ilvl w:val="0"/>
          <w:numId w:val="3"/>
        </w:numPr>
        <w:shd w:val="clear" w:color="auto" w:fill="FFFFFF"/>
        <w:spacing w:before="0"/>
        <w:ind w:left="142" w:right="6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"/>
          <w:sz w:val="28"/>
        </w:rPr>
        <w:t xml:space="preserve">Обобщите результаты изучения проблемы в виде опорного конспекта № 10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 xml:space="preserve"> с. </w:t>
      </w:r>
      <w:proofErr w:type="gramStart"/>
      <w:r>
        <w:rPr>
          <w:rFonts w:ascii="Times New Roman" w:hAnsi="Times New Roman"/>
          <w:spacing w:val="1"/>
          <w:sz w:val="28"/>
          <w:lang w:val="ru-RU"/>
        </w:rPr>
        <w:t>83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pacing w:val="1"/>
          <w:sz w:val="28"/>
        </w:rPr>
        <w:t>.</w:t>
      </w:r>
      <w:proofErr w:type="gramEnd"/>
    </w:p>
    <w:p w:rsidR="00540357" w:rsidRDefault="00540357" w:rsidP="00540357">
      <w:pPr>
        <w:pStyle w:val="a3"/>
        <w:numPr>
          <w:ilvl w:val="0"/>
          <w:numId w:val="3"/>
        </w:numPr>
        <w:shd w:val="clear" w:color="auto" w:fill="FFFFFF"/>
        <w:spacing w:before="0"/>
        <w:ind w:left="142" w:right="6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  <w:lang w:val="ru-RU"/>
        </w:rPr>
        <w:t xml:space="preserve">Выполните задания 2-4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 xml:space="preserve"> с. </w:t>
      </w:r>
      <w:r>
        <w:rPr>
          <w:rFonts w:ascii="Times New Roman" w:hAnsi="Times New Roman"/>
          <w:spacing w:val="1"/>
          <w:sz w:val="28"/>
          <w:lang w:val="ru-RU"/>
        </w:rPr>
        <w:t>81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pacing w:val="1"/>
          <w:sz w:val="28"/>
        </w:rPr>
        <w:t>.</w:t>
      </w:r>
    </w:p>
    <w:p w:rsidR="00540357" w:rsidRDefault="00540357" w:rsidP="00540357">
      <w:pPr>
        <w:pStyle w:val="a3"/>
        <w:numPr>
          <w:ilvl w:val="0"/>
          <w:numId w:val="3"/>
        </w:numPr>
        <w:shd w:val="clear" w:color="auto" w:fill="FFFFFF"/>
        <w:spacing w:before="0"/>
        <w:ind w:left="142" w:right="6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  <w:lang w:val="ru-RU"/>
        </w:rPr>
        <w:t>Самостоятельно разработайте опоры для обучения диалогу.</w:t>
      </w:r>
    </w:p>
    <w:p w:rsidR="00540357" w:rsidRDefault="00540357" w:rsidP="00540357">
      <w:pPr>
        <w:shd w:val="clear" w:color="auto" w:fill="FFFFFF"/>
        <w:ind w:left="142" w:right="65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Литература:</w:t>
      </w:r>
    </w:p>
    <w:p w:rsidR="00540357" w:rsidRDefault="00540357" w:rsidP="00540357">
      <w:pPr>
        <w:shd w:val="clear" w:color="auto" w:fill="FFFFFF"/>
        <w:ind w:left="142"/>
        <w:jc w:val="both"/>
        <w:rPr>
          <w:b/>
          <w:spacing w:val="1"/>
          <w:sz w:val="20"/>
          <w:szCs w:val="20"/>
        </w:rPr>
      </w:pPr>
      <w:r>
        <w:rPr>
          <w:spacing w:val="-3"/>
          <w:sz w:val="20"/>
          <w:szCs w:val="20"/>
        </w:rPr>
        <w:t xml:space="preserve">1. </w:t>
      </w:r>
      <w:proofErr w:type="spellStart"/>
      <w:r>
        <w:rPr>
          <w:spacing w:val="1"/>
          <w:sz w:val="20"/>
          <w:szCs w:val="20"/>
        </w:rPr>
        <w:t>Аппатова</w:t>
      </w:r>
      <w:proofErr w:type="spellEnd"/>
      <w:r>
        <w:rPr>
          <w:spacing w:val="1"/>
          <w:sz w:val="20"/>
          <w:szCs w:val="20"/>
        </w:rPr>
        <w:t xml:space="preserve"> Р.С. Проблема обучения </w:t>
      </w:r>
      <w:proofErr w:type="spellStart"/>
      <w:r>
        <w:rPr>
          <w:spacing w:val="1"/>
          <w:sz w:val="20"/>
          <w:szCs w:val="20"/>
        </w:rPr>
        <w:t>полилогу</w:t>
      </w:r>
      <w:proofErr w:type="spellEnd"/>
      <w:r>
        <w:rPr>
          <w:spacing w:val="1"/>
          <w:sz w:val="20"/>
          <w:szCs w:val="20"/>
        </w:rPr>
        <w:t xml:space="preserve"> на уроке иностранного языка // ИЯШ. 1989. –  № 5. – С. 12-13</w:t>
      </w:r>
    </w:p>
    <w:p w:rsidR="00540357" w:rsidRDefault="00540357" w:rsidP="00540357">
      <w:pPr>
        <w:shd w:val="clear" w:color="auto" w:fill="FFFFFF"/>
        <w:ind w:left="142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2.Бабинская, П. К., и др. </w:t>
      </w:r>
      <w:r>
        <w:rPr>
          <w:sz w:val="20"/>
          <w:szCs w:val="20"/>
        </w:rPr>
        <w:t>Практический курс методики преподавания иностранных языков: английский, немецкий, французский: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особие / П. К. </w:t>
      </w:r>
      <w:proofErr w:type="spellStart"/>
      <w:r>
        <w:rPr>
          <w:iCs/>
          <w:sz w:val="20"/>
          <w:szCs w:val="20"/>
        </w:rPr>
        <w:t>Бабинская</w:t>
      </w:r>
      <w:proofErr w:type="spellEnd"/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[и др.].</w:t>
      </w:r>
      <w:r>
        <w:rPr>
          <w:iCs/>
          <w:sz w:val="20"/>
          <w:szCs w:val="20"/>
        </w:rPr>
        <w:t xml:space="preserve"> - Изд. 2-е, стер. - </w:t>
      </w:r>
      <w:r>
        <w:rPr>
          <w:sz w:val="20"/>
          <w:szCs w:val="20"/>
        </w:rPr>
        <w:t xml:space="preserve">Минск: </w:t>
      </w:r>
      <w:proofErr w:type="spellStart"/>
      <w:r>
        <w:rPr>
          <w:sz w:val="20"/>
          <w:szCs w:val="20"/>
        </w:rPr>
        <w:t>ТетраСистемс</w:t>
      </w:r>
      <w:proofErr w:type="spellEnd"/>
      <w:r>
        <w:rPr>
          <w:sz w:val="20"/>
          <w:szCs w:val="20"/>
        </w:rPr>
        <w:t>, 2003. – 288с.</w:t>
      </w:r>
    </w:p>
    <w:p w:rsidR="00540357" w:rsidRDefault="00540357" w:rsidP="00540357">
      <w:pPr>
        <w:pStyle w:val="a3"/>
        <w:numPr>
          <w:ilvl w:val="0"/>
          <w:numId w:val="3"/>
        </w:numPr>
        <w:shd w:val="clear" w:color="auto" w:fill="FFFFFF"/>
        <w:spacing w:before="0"/>
        <w:ind w:left="142" w:right="125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Гальскова И. Д., Гез Н. И.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Теория обучения иностранным языкам: Лигводидактика и методика: учеб. пособие для студентов лингвистических </w:t>
      </w:r>
      <w:r>
        <w:rPr>
          <w:rFonts w:ascii="Times New Roman" w:hAnsi="Times New Roman"/>
          <w:spacing w:val="-1"/>
          <w:sz w:val="20"/>
          <w:szCs w:val="20"/>
        </w:rPr>
        <w:t xml:space="preserve">университетов и факультетов иностр. языков высших педагогических учебных </w:t>
      </w:r>
      <w:r>
        <w:rPr>
          <w:rFonts w:ascii="Times New Roman" w:hAnsi="Times New Roman"/>
          <w:sz w:val="20"/>
          <w:szCs w:val="20"/>
        </w:rPr>
        <w:t>заведений / И. Д. Гальскова, Н. И. Гез. - М.: Издат. центр «Академия», 2005. – 387 с.</w:t>
      </w:r>
    </w:p>
    <w:p w:rsidR="00540357" w:rsidRDefault="00540357" w:rsidP="00540357">
      <w:pPr>
        <w:pStyle w:val="a3"/>
        <w:numPr>
          <w:ilvl w:val="0"/>
          <w:numId w:val="3"/>
        </w:numPr>
        <w:shd w:val="clear" w:color="auto" w:fill="FFFFFF"/>
        <w:spacing w:before="0"/>
        <w:ind w:left="142" w:right="67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</w:rPr>
        <w:t>Маслыко, Е.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А.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и д.р.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Настольная книга преподавателя иностранного языка: </w:t>
      </w:r>
      <w:r>
        <w:rPr>
          <w:rFonts w:ascii="Times New Roman" w:hAnsi="Times New Roman"/>
          <w:sz w:val="20"/>
          <w:szCs w:val="20"/>
          <w:lang w:val="ru-RU"/>
        </w:rPr>
        <w:t>с</w:t>
      </w:r>
      <w:r>
        <w:rPr>
          <w:rFonts w:ascii="Times New Roman" w:hAnsi="Times New Roman"/>
          <w:sz w:val="20"/>
          <w:szCs w:val="20"/>
        </w:rPr>
        <w:t>прав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особие / Е.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А.</w:t>
      </w:r>
      <w:r>
        <w:rPr>
          <w:rFonts w:ascii="Times New Roman" w:hAnsi="Times New Roman"/>
          <w:iCs/>
          <w:sz w:val="20"/>
          <w:szCs w:val="20"/>
        </w:rPr>
        <w:t xml:space="preserve"> Маслыко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[и др.]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  <w:lang w:val="ru-RU"/>
        </w:rPr>
        <w:t>и</w:t>
      </w:r>
      <w:r>
        <w:rPr>
          <w:rFonts w:ascii="Times New Roman" w:hAnsi="Times New Roman"/>
          <w:sz w:val="20"/>
          <w:szCs w:val="20"/>
        </w:rPr>
        <w:t>н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ск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</w:rPr>
        <w:t>Выш. шк., 2004. –</w:t>
      </w:r>
      <w:r>
        <w:rPr>
          <w:rFonts w:ascii="Times New Roman" w:hAnsi="Times New Roman"/>
          <w:sz w:val="20"/>
          <w:szCs w:val="20"/>
          <w:lang w:val="ru-RU"/>
        </w:rPr>
        <w:t xml:space="preserve"> 314 с.</w:t>
      </w:r>
    </w:p>
    <w:p w:rsidR="00540357" w:rsidRDefault="00540357" w:rsidP="00540357">
      <w:pPr>
        <w:pStyle w:val="a3"/>
        <w:numPr>
          <w:ilvl w:val="0"/>
          <w:numId w:val="3"/>
        </w:numPr>
        <w:shd w:val="clear" w:color="auto" w:fill="FFFFFF"/>
        <w:spacing w:before="0"/>
        <w:ind w:left="142" w:right="67" w:firstLine="0"/>
        <w:jc w:val="both"/>
        <w:rPr>
          <w:rFonts w:ascii="Times New Roman" w:hAnsi="Times New Roman"/>
          <w:b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Методика преподавания иностранных языков: краткий курс лекций: в 2 ч./ авт.-сост. С.В.Киселева. – Мозырь : УО МГПУ имени И.П.Шамякина, 2010. –Ч.1.: Обучение аспектам языка и видам речевой деятельности. – 219с.</w:t>
      </w:r>
    </w:p>
    <w:p w:rsidR="00540357" w:rsidRDefault="00540357" w:rsidP="00540357">
      <w:pPr>
        <w:shd w:val="clear" w:color="auto" w:fill="FFFFFF"/>
        <w:ind w:left="142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6. Олейник Т.И. Ролевая игра в обучении </w:t>
      </w:r>
      <w:proofErr w:type="gramStart"/>
      <w:r>
        <w:rPr>
          <w:spacing w:val="1"/>
          <w:sz w:val="20"/>
          <w:szCs w:val="20"/>
        </w:rPr>
        <w:t>ДР</w:t>
      </w:r>
      <w:proofErr w:type="gramEnd"/>
      <w:r>
        <w:rPr>
          <w:spacing w:val="1"/>
          <w:sz w:val="20"/>
          <w:szCs w:val="20"/>
        </w:rPr>
        <w:t xml:space="preserve"> шестиклассников // ИЯШ. 1989. –  № 1. – С. 7-8</w:t>
      </w:r>
    </w:p>
    <w:p w:rsidR="00540357" w:rsidRDefault="00540357" w:rsidP="00540357">
      <w:pPr>
        <w:shd w:val="clear" w:color="auto" w:fill="FFFFFF"/>
        <w:ind w:left="142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7. </w:t>
      </w:r>
      <w:proofErr w:type="spellStart"/>
      <w:r>
        <w:rPr>
          <w:spacing w:val="1"/>
          <w:sz w:val="20"/>
          <w:szCs w:val="20"/>
        </w:rPr>
        <w:t>Перкас</w:t>
      </w:r>
      <w:proofErr w:type="spellEnd"/>
      <w:r>
        <w:rPr>
          <w:spacing w:val="1"/>
          <w:sz w:val="20"/>
          <w:szCs w:val="20"/>
        </w:rPr>
        <w:t xml:space="preserve"> С.В. Повторяемость и вариативность в процессе обучения диалогической речи // ИЯШ. – 1997. – .№ 3. – С. 17</w:t>
      </w:r>
    </w:p>
    <w:p w:rsidR="00980214" w:rsidRDefault="00980214" w:rsidP="00540357">
      <w:pPr>
        <w:shd w:val="clear" w:color="auto" w:fill="FFFFFF"/>
        <w:ind w:left="176"/>
        <w:rPr>
          <w:b/>
          <w:bCs/>
          <w:spacing w:val="-3"/>
        </w:rPr>
      </w:pPr>
    </w:p>
    <w:p w:rsidR="00540357" w:rsidRDefault="00540357" w:rsidP="00540357">
      <w:pPr>
        <w:shd w:val="clear" w:color="auto" w:fill="FFFFFF"/>
        <w:ind w:left="176"/>
        <w:rPr>
          <w:b/>
          <w:bCs/>
        </w:rPr>
      </w:pPr>
      <w:r>
        <w:rPr>
          <w:b/>
          <w:bCs/>
          <w:spacing w:val="-3"/>
        </w:rPr>
        <w:lastRenderedPageBreak/>
        <w:t>Семинар № 2</w:t>
      </w:r>
      <w:r>
        <w:rPr>
          <w:b/>
          <w:bCs/>
        </w:rPr>
        <w:t>. Методика обучения монологическому высказыванию</w:t>
      </w:r>
    </w:p>
    <w:p w:rsidR="00540357" w:rsidRDefault="00540357" w:rsidP="00540357">
      <w:pPr>
        <w:shd w:val="clear" w:color="auto" w:fill="FFFFFF"/>
        <w:ind w:left="176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540357" w:rsidRDefault="00540357" w:rsidP="00540357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5"/>
          <w:sz w:val="28"/>
        </w:rPr>
        <w:t>Проверяемые знания</w:t>
      </w:r>
      <w:r>
        <w:rPr>
          <w:rFonts w:ascii="Times New Roman" w:hAnsi="Times New Roman"/>
          <w:spacing w:val="-5"/>
          <w:sz w:val="28"/>
        </w:rPr>
        <w:t>:</w:t>
      </w:r>
    </w:p>
    <w:p w:rsidR="00540357" w:rsidRDefault="00540357" w:rsidP="00540357">
      <w:pPr>
        <w:pStyle w:val="a3"/>
        <w:numPr>
          <w:ilvl w:val="0"/>
          <w:numId w:val="4"/>
        </w:numPr>
        <w:shd w:val="clear" w:color="auto" w:fill="FFFFFF"/>
        <w:ind w:left="0" w:right="65" w:firstLine="0"/>
        <w:jc w:val="both"/>
        <w:rPr>
          <w:rFonts w:ascii="Times New Roman" w:hAnsi="Times New Roman"/>
          <w:spacing w:val="7"/>
          <w:sz w:val="28"/>
        </w:rPr>
      </w:pPr>
      <w:r>
        <w:rPr>
          <w:rFonts w:ascii="Times New Roman" w:hAnsi="Times New Roman"/>
          <w:spacing w:val="7"/>
          <w:sz w:val="28"/>
        </w:rPr>
        <w:t xml:space="preserve">Особенности </w:t>
      </w:r>
      <w:r>
        <w:rPr>
          <w:rFonts w:ascii="Times New Roman" w:hAnsi="Times New Roman"/>
          <w:spacing w:val="7"/>
          <w:sz w:val="28"/>
          <w:lang w:val="ru-RU"/>
        </w:rPr>
        <w:t>моно</w:t>
      </w:r>
      <w:r>
        <w:rPr>
          <w:rFonts w:ascii="Times New Roman" w:hAnsi="Times New Roman"/>
          <w:spacing w:val="7"/>
          <w:sz w:val="28"/>
        </w:rPr>
        <w:t>логической речи как вида речевой деятельности.</w:t>
      </w:r>
    </w:p>
    <w:p w:rsidR="00540357" w:rsidRDefault="00540357" w:rsidP="00540357">
      <w:pPr>
        <w:shd w:val="clear" w:color="auto" w:fill="FFFFFF"/>
        <w:ind w:right="50"/>
        <w:jc w:val="both"/>
      </w:pPr>
      <w:r>
        <w:t xml:space="preserve">2. Комплекс подготовительных и речевых  упражнений для обучения монологической речи: </w:t>
      </w:r>
    </w:p>
    <w:p w:rsidR="00540357" w:rsidRDefault="00540357" w:rsidP="00540357">
      <w:pPr>
        <w:shd w:val="clear" w:color="auto" w:fill="FFFFFF"/>
        <w:ind w:right="50"/>
        <w:jc w:val="both"/>
      </w:pPr>
      <w:r>
        <w:t xml:space="preserve">а) на уровне сверхфразового единства; </w:t>
      </w:r>
    </w:p>
    <w:p w:rsidR="00540357" w:rsidRDefault="00540357" w:rsidP="00540357">
      <w:pPr>
        <w:shd w:val="clear" w:color="auto" w:fill="FFFFFF"/>
        <w:ind w:right="50"/>
        <w:jc w:val="both"/>
      </w:pPr>
      <w:r>
        <w:t xml:space="preserve">б) на текстовом уровне. </w:t>
      </w:r>
    </w:p>
    <w:p w:rsidR="00540357" w:rsidRDefault="00540357" w:rsidP="00540357">
      <w:pPr>
        <w:shd w:val="clear" w:color="auto" w:fill="FFFFFF"/>
        <w:ind w:right="50"/>
        <w:jc w:val="both"/>
      </w:pPr>
      <w:r>
        <w:t xml:space="preserve">3. Использование различных видов опор в обучении монологической речи. </w:t>
      </w:r>
    </w:p>
    <w:p w:rsidR="00540357" w:rsidRDefault="00540357" w:rsidP="00540357">
      <w:pPr>
        <w:shd w:val="clear" w:color="auto" w:fill="FFFFFF"/>
        <w:ind w:right="50"/>
        <w:jc w:val="both"/>
        <w:rPr>
          <w:spacing w:val="1"/>
        </w:rPr>
      </w:pPr>
      <w:r>
        <w:t xml:space="preserve">4. </w:t>
      </w:r>
      <w:r>
        <w:rPr>
          <w:spacing w:val="5"/>
        </w:rPr>
        <w:t xml:space="preserve">Способы и приемы контроля </w:t>
      </w:r>
      <w:proofErr w:type="spellStart"/>
      <w:r>
        <w:rPr>
          <w:spacing w:val="5"/>
        </w:rPr>
        <w:t>сформированности</w:t>
      </w:r>
      <w:proofErr w:type="spellEnd"/>
      <w:r>
        <w:rPr>
          <w:spacing w:val="5"/>
        </w:rPr>
        <w:t xml:space="preserve"> умений </w:t>
      </w:r>
      <w:r>
        <w:rPr>
          <w:spacing w:val="1"/>
        </w:rPr>
        <w:t xml:space="preserve">монологической речи. </w:t>
      </w:r>
    </w:p>
    <w:p w:rsidR="00540357" w:rsidRDefault="00540357" w:rsidP="00540357">
      <w:pPr>
        <w:shd w:val="clear" w:color="auto" w:fill="FFFFFF"/>
        <w:jc w:val="both"/>
      </w:pPr>
      <w:r>
        <w:rPr>
          <w:b/>
          <w:spacing w:val="-6"/>
        </w:rPr>
        <w:t>Формируемые профессиональные умения:</w:t>
      </w:r>
    </w:p>
    <w:p w:rsidR="00540357" w:rsidRDefault="00540357" w:rsidP="00540357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Владеть приемами создания реальных (проблемных) условных речевых ситуаций на уроке ИЯ. </w:t>
      </w:r>
    </w:p>
    <w:p w:rsidR="00540357" w:rsidRDefault="00540357" w:rsidP="00540357">
      <w:pPr>
        <w:pStyle w:val="a3"/>
        <w:numPr>
          <w:ilvl w:val="0"/>
          <w:numId w:val="5"/>
        </w:numPr>
        <w:shd w:val="clear" w:color="auto" w:fill="FFFFFF"/>
        <w:spacing w:before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  <w:lang w:val="ru-RU"/>
        </w:rPr>
        <w:t>М</w:t>
      </w:r>
      <w:r>
        <w:rPr>
          <w:rFonts w:ascii="Times New Roman" w:hAnsi="Times New Roman"/>
          <w:spacing w:val="-5"/>
          <w:sz w:val="28"/>
        </w:rPr>
        <w:t>аксимально использовать аутентичные задания.</w:t>
      </w:r>
    </w:p>
    <w:p w:rsidR="00540357" w:rsidRDefault="00540357" w:rsidP="00540357">
      <w:pPr>
        <w:pStyle w:val="a3"/>
        <w:numPr>
          <w:ilvl w:val="0"/>
          <w:numId w:val="5"/>
        </w:numPr>
        <w:shd w:val="clear" w:color="auto" w:fill="FFFFFF"/>
        <w:spacing w:before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Обеспечить достаточный, но не избыточный уровень языковых, речевых, содержательных опор при обучении </w:t>
      </w:r>
      <w:r>
        <w:rPr>
          <w:rFonts w:ascii="Times New Roman" w:hAnsi="Times New Roman"/>
          <w:spacing w:val="-6"/>
          <w:sz w:val="28"/>
          <w:lang w:val="ru-RU"/>
        </w:rPr>
        <w:t>моно</w:t>
      </w:r>
      <w:r>
        <w:rPr>
          <w:rFonts w:ascii="Times New Roman" w:hAnsi="Times New Roman"/>
          <w:spacing w:val="-6"/>
          <w:sz w:val="28"/>
        </w:rPr>
        <w:t>логу.</w:t>
      </w:r>
    </w:p>
    <w:p w:rsidR="00540357" w:rsidRDefault="00540357" w:rsidP="00540357">
      <w:pPr>
        <w:pStyle w:val="a3"/>
        <w:numPr>
          <w:ilvl w:val="0"/>
          <w:numId w:val="5"/>
        </w:numPr>
        <w:shd w:val="clear" w:color="auto" w:fill="FFFFFF"/>
        <w:spacing w:before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Варьировать речевые установки; использовать различные источники создания мотивации, включая игры, аудио-, видеоматериалы, изобразительную наглядность, музыку.</w:t>
      </w:r>
    </w:p>
    <w:p w:rsidR="00540357" w:rsidRDefault="00540357" w:rsidP="00540357">
      <w:pPr>
        <w:shd w:val="clear" w:color="auto" w:fill="FFFFFF"/>
        <w:jc w:val="both"/>
      </w:pPr>
      <w:r>
        <w:rPr>
          <w:b/>
          <w:bCs/>
        </w:rPr>
        <w:t xml:space="preserve">  </w:t>
      </w:r>
      <w:r>
        <w:rPr>
          <w:b/>
        </w:rPr>
        <w:t>Задания для самостоятельной работы</w:t>
      </w:r>
      <w:r>
        <w:t>:</w:t>
      </w:r>
    </w:p>
    <w:p w:rsidR="00540357" w:rsidRDefault="00540357" w:rsidP="00540357">
      <w:pPr>
        <w:shd w:val="clear" w:color="auto" w:fill="FFFFFF"/>
        <w:jc w:val="both"/>
      </w:pPr>
      <w:r>
        <w:t>1. Обобщите изученный материал в виде опорного конспекта № 11 [1,</w:t>
      </w:r>
      <w:r>
        <w:rPr>
          <w:spacing w:val="1"/>
        </w:rPr>
        <w:t xml:space="preserve"> с. 95</w:t>
      </w:r>
      <w:r>
        <w:t>]</w:t>
      </w:r>
      <w:r>
        <w:rPr>
          <w:spacing w:val="1"/>
        </w:rPr>
        <w:t>.</w:t>
      </w:r>
    </w:p>
    <w:p w:rsidR="00540357" w:rsidRDefault="00540357" w:rsidP="00540357">
      <w:pPr>
        <w:shd w:val="clear" w:color="auto" w:fill="FFFFFF"/>
        <w:jc w:val="both"/>
      </w:pPr>
      <w:r>
        <w:t>2. Изучите задания, контролирующие навыки и умения МР в действующих учебниках по иностранному языку для средней школы. Выпишите образцы, предназначенные для контроля МР на уровне СФЕ и текста.</w:t>
      </w:r>
    </w:p>
    <w:p w:rsidR="00540357" w:rsidRDefault="00540357" w:rsidP="00540357">
      <w:pPr>
        <w:shd w:val="clear" w:color="auto" w:fill="FFFFFF"/>
        <w:ind w:right="65"/>
        <w:jc w:val="both"/>
      </w:pPr>
      <w:r>
        <w:rPr>
          <w:spacing w:val="1"/>
        </w:rPr>
        <w:t xml:space="preserve">3. Изучив ЛСК </w:t>
      </w:r>
      <w:r>
        <w:t>[1,</w:t>
      </w:r>
      <w:r>
        <w:rPr>
          <w:spacing w:val="1"/>
        </w:rPr>
        <w:t xml:space="preserve"> с. 98</w:t>
      </w:r>
      <w:r>
        <w:t xml:space="preserve">], </w:t>
      </w:r>
      <w:r>
        <w:rPr>
          <w:spacing w:val="1"/>
        </w:rPr>
        <w:t>самостоятельно разработайте логико-смысловую карту для обучения монологу по теме (на выбор).</w:t>
      </w:r>
    </w:p>
    <w:p w:rsidR="00540357" w:rsidRDefault="00540357" w:rsidP="00540357">
      <w:pPr>
        <w:pStyle w:val="a3"/>
        <w:shd w:val="clear" w:color="auto" w:fill="FFFFFF"/>
        <w:spacing w:before="0"/>
        <w:ind w:left="142" w:right="65"/>
        <w:jc w:val="both"/>
        <w:rPr>
          <w:rFonts w:ascii="Times New Roman" w:hAnsi="Times New Roman"/>
          <w:sz w:val="28"/>
        </w:rPr>
      </w:pPr>
    </w:p>
    <w:p w:rsidR="00540357" w:rsidRDefault="00540357" w:rsidP="00540357">
      <w:pPr>
        <w:shd w:val="clear" w:color="auto" w:fill="FFFFFF"/>
        <w:jc w:val="center"/>
        <w:rPr>
          <w:b/>
          <w:spacing w:val="1"/>
          <w:sz w:val="20"/>
          <w:szCs w:val="20"/>
        </w:rPr>
      </w:pPr>
      <w:r>
        <w:rPr>
          <w:b/>
          <w:spacing w:val="1"/>
          <w:sz w:val="20"/>
          <w:szCs w:val="20"/>
        </w:rPr>
        <w:t>Литература: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spacing w:before="0"/>
        <w:ind w:left="0" w:right="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Бабинская, П.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К., 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и др. </w:t>
      </w:r>
      <w:r>
        <w:rPr>
          <w:rFonts w:ascii="Times New Roman" w:hAnsi="Times New Roman"/>
          <w:sz w:val="20"/>
          <w:szCs w:val="20"/>
        </w:rPr>
        <w:t xml:space="preserve">Практический курс методики преподавания иностранных языков: английский, немецкий, французский: </w:t>
      </w:r>
      <w:r>
        <w:rPr>
          <w:rFonts w:ascii="Times New Roman" w:hAnsi="Times New Roman"/>
          <w:sz w:val="20"/>
          <w:szCs w:val="20"/>
          <w:lang w:val="ru-RU"/>
        </w:rPr>
        <w:t>у</w:t>
      </w:r>
      <w:r>
        <w:rPr>
          <w:rFonts w:ascii="Times New Roman" w:hAnsi="Times New Roman"/>
          <w:sz w:val="20"/>
          <w:szCs w:val="20"/>
        </w:rPr>
        <w:t>чеб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особие / П.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К. </w:t>
      </w:r>
      <w:r>
        <w:rPr>
          <w:rFonts w:ascii="Times New Roman" w:hAnsi="Times New Roman"/>
          <w:iCs/>
          <w:sz w:val="20"/>
          <w:szCs w:val="20"/>
        </w:rPr>
        <w:t>Бабинская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[и др.].</w:t>
      </w:r>
      <w:r>
        <w:rPr>
          <w:rFonts w:ascii="Times New Roman" w:hAnsi="Times New Roman"/>
          <w:iCs/>
          <w:sz w:val="20"/>
          <w:szCs w:val="20"/>
        </w:rPr>
        <w:t xml:space="preserve"> - Изд. 2-е, стер. - </w:t>
      </w:r>
      <w:r>
        <w:rPr>
          <w:rFonts w:ascii="Times New Roman" w:hAnsi="Times New Roman"/>
          <w:sz w:val="20"/>
          <w:szCs w:val="20"/>
        </w:rPr>
        <w:t>М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инск</w:t>
      </w:r>
      <w:proofErr w:type="spellEnd"/>
      <w:r>
        <w:rPr>
          <w:rFonts w:ascii="Times New Roman" w:hAnsi="Times New Roman"/>
          <w:sz w:val="20"/>
          <w:szCs w:val="20"/>
        </w:rPr>
        <w:t>: ТетраСистемс, 2003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  <w:lang w:val="ru-RU"/>
        </w:rPr>
        <w:t xml:space="preserve"> 288с.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spacing w:before="0"/>
        <w:ind w:left="0" w:right="125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Гальскова И. Д., Гез Н. И.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Теория обучения иностранным языкам: Лигводидактика и методика: учеб. пособие для студентов лингвистических </w:t>
      </w:r>
      <w:r>
        <w:rPr>
          <w:rFonts w:ascii="Times New Roman" w:hAnsi="Times New Roman"/>
          <w:spacing w:val="-1"/>
          <w:sz w:val="20"/>
          <w:szCs w:val="20"/>
        </w:rPr>
        <w:t xml:space="preserve">университетов и факультетов иностр. языков высших педагогических учебных </w:t>
      </w:r>
      <w:r>
        <w:rPr>
          <w:rFonts w:ascii="Times New Roman" w:hAnsi="Times New Roman"/>
          <w:sz w:val="20"/>
          <w:szCs w:val="20"/>
        </w:rPr>
        <w:t>заведений / И. Д. Гальскова, Н. И. Гез. - М.: Издат. центр «Академия», 2005. – 387 с.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Заремская С.И. Слободчиков А.А. Развитие инициативной речи учащихся. М., 1983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Калинкина С.В. К концепции обучения монологическому высказыванию// ИЯШ. 1991 № 1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Коновалова Л.С. Приём  </w:t>
      </w:r>
      <w:r>
        <w:rPr>
          <w:rFonts w:ascii="Times New Roman" w:hAnsi="Times New Roman"/>
          <w:spacing w:val="-3"/>
          <w:sz w:val="20"/>
          <w:szCs w:val="20"/>
          <w:lang w:val="en-US"/>
        </w:rPr>
        <w:t>storytelling</w:t>
      </w:r>
      <w:r>
        <w:rPr>
          <w:rFonts w:ascii="Times New Roman" w:hAnsi="Times New Roman"/>
          <w:spacing w:val="-3"/>
          <w:sz w:val="20"/>
          <w:szCs w:val="20"/>
        </w:rPr>
        <w:t xml:space="preserve"> на уроках английского языка //ИЯШ. 1999 № 1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spacing w:before="0"/>
        <w:ind w:left="0" w:right="67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</w:rPr>
        <w:t>Маслыко, Е.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А.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и д.р.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Настольная книга преподавателя иностранного языка: </w:t>
      </w:r>
      <w:r>
        <w:rPr>
          <w:rFonts w:ascii="Times New Roman" w:hAnsi="Times New Roman"/>
          <w:sz w:val="20"/>
          <w:szCs w:val="20"/>
          <w:lang w:val="ru-RU"/>
        </w:rPr>
        <w:t>с</w:t>
      </w:r>
      <w:r>
        <w:rPr>
          <w:rFonts w:ascii="Times New Roman" w:hAnsi="Times New Roman"/>
          <w:sz w:val="20"/>
          <w:szCs w:val="20"/>
        </w:rPr>
        <w:t>прав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особие / Е.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А.</w:t>
      </w:r>
      <w:r>
        <w:rPr>
          <w:rFonts w:ascii="Times New Roman" w:hAnsi="Times New Roman"/>
          <w:iCs/>
          <w:sz w:val="20"/>
          <w:szCs w:val="20"/>
        </w:rPr>
        <w:t xml:space="preserve"> Маслыко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[и др.]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  <w:lang w:val="ru-RU"/>
        </w:rPr>
        <w:t>и</w:t>
      </w:r>
      <w:r>
        <w:rPr>
          <w:rFonts w:ascii="Times New Roman" w:hAnsi="Times New Roman"/>
          <w:sz w:val="20"/>
          <w:szCs w:val="20"/>
        </w:rPr>
        <w:t>н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ск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</w:rPr>
        <w:t>Выш. шк., 2004. –</w:t>
      </w:r>
      <w:r>
        <w:rPr>
          <w:rFonts w:ascii="Times New Roman" w:hAnsi="Times New Roman"/>
          <w:sz w:val="20"/>
          <w:szCs w:val="20"/>
          <w:lang w:val="ru-RU"/>
        </w:rPr>
        <w:t xml:space="preserve"> 314 с.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spacing w:before="0"/>
        <w:ind w:left="0" w:right="67" w:firstLine="0"/>
        <w:jc w:val="both"/>
        <w:rPr>
          <w:rFonts w:ascii="Times New Roman" w:hAnsi="Times New Roman"/>
          <w:b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Методика преподавания иностранных языков: краткий курс лекций: в 2 ч./ авт.-сост. С.В.Киселева. – Мозырь : УО МГПУ имени И.П.Шамякина, 2010. – Ч.1.: Обучение аспектам языка и видам речевой деятельности. – 219</w:t>
      </w:r>
      <w:r>
        <w:rPr>
          <w:rFonts w:ascii="Times New Roman" w:hAnsi="Times New Roman"/>
          <w:sz w:val="20"/>
          <w:szCs w:val="20"/>
          <w:lang w:val="ru-RU"/>
        </w:rPr>
        <w:t xml:space="preserve">с. 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ind w:left="0" w:right="67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</w:rPr>
        <w:t>Пассов</w:t>
      </w:r>
      <w:r>
        <w:rPr>
          <w:rFonts w:ascii="Times New Roman" w:hAnsi="Times New Roman"/>
          <w:iCs/>
          <w:sz w:val="20"/>
          <w:szCs w:val="20"/>
          <w:lang w:val="ru-RU"/>
        </w:rPr>
        <w:t>,</w:t>
      </w:r>
      <w:r>
        <w:rPr>
          <w:rFonts w:ascii="Times New Roman" w:hAnsi="Times New Roman"/>
          <w:iCs/>
          <w:sz w:val="20"/>
          <w:szCs w:val="20"/>
        </w:rPr>
        <w:t xml:space="preserve"> Е.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И. </w:t>
      </w:r>
      <w:r>
        <w:rPr>
          <w:rFonts w:ascii="Times New Roman" w:hAnsi="Times New Roman"/>
          <w:sz w:val="20"/>
          <w:szCs w:val="20"/>
        </w:rPr>
        <w:t xml:space="preserve">Основы коммуникативной методики обучения иноязычному общению </w:t>
      </w:r>
      <w:r>
        <w:rPr>
          <w:rFonts w:ascii="Times New Roman" w:hAnsi="Times New Roman"/>
          <w:sz w:val="20"/>
          <w:szCs w:val="20"/>
          <w:lang w:val="ru-RU"/>
        </w:rPr>
        <w:t xml:space="preserve">/ Е. И. Пассов. - </w:t>
      </w:r>
      <w:r>
        <w:rPr>
          <w:rFonts w:ascii="Times New Roman" w:hAnsi="Times New Roman"/>
          <w:sz w:val="20"/>
          <w:szCs w:val="20"/>
        </w:rPr>
        <w:t>М.</w:t>
      </w:r>
      <w:r>
        <w:rPr>
          <w:rFonts w:ascii="Times New Roman" w:hAnsi="Times New Roman"/>
          <w:sz w:val="20"/>
          <w:szCs w:val="20"/>
          <w:lang w:val="ru-RU"/>
        </w:rPr>
        <w:t>: Педагогика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1989.</w:t>
      </w:r>
      <w:r>
        <w:rPr>
          <w:rFonts w:ascii="Times New Roman" w:hAnsi="Times New Roman"/>
          <w:sz w:val="20"/>
          <w:szCs w:val="20"/>
          <w:lang w:val="ru-RU"/>
        </w:rPr>
        <w:t xml:space="preserve"> – 237с. </w:t>
      </w:r>
    </w:p>
    <w:p w:rsidR="00540357" w:rsidRDefault="00540357" w:rsidP="00540357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Рогова, Г. В. и др. </w:t>
      </w:r>
      <w:r>
        <w:rPr>
          <w:rFonts w:ascii="Times New Roman" w:hAnsi="Times New Roman"/>
          <w:sz w:val="20"/>
          <w:szCs w:val="20"/>
        </w:rPr>
        <w:t>Методика обучения иностранным языкам в средней школе / Г. В. Рогова [и др.]</w:t>
      </w:r>
      <w:r>
        <w:rPr>
          <w:rFonts w:ascii="Times New Roman" w:hAnsi="Times New Roman"/>
          <w:iCs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>М.: Педагогика, 1991. – 328с.</w:t>
      </w:r>
    </w:p>
    <w:p w:rsidR="00540357" w:rsidRDefault="00540357" w:rsidP="00540357">
      <w:pPr>
        <w:shd w:val="clear" w:color="auto" w:fill="FFFFFF"/>
        <w:jc w:val="both"/>
        <w:rPr>
          <w:b/>
          <w:bCs/>
          <w:spacing w:val="-3"/>
          <w:sz w:val="20"/>
          <w:szCs w:val="20"/>
        </w:rPr>
      </w:pPr>
    </w:p>
    <w:p w:rsidR="00540357" w:rsidRDefault="00540357" w:rsidP="00540357">
      <w:pPr>
        <w:shd w:val="clear" w:color="auto" w:fill="FFFFFF"/>
        <w:ind w:left="654"/>
        <w:jc w:val="both"/>
        <w:rPr>
          <w:b/>
          <w:bCs/>
          <w:spacing w:val="-3"/>
          <w:sz w:val="20"/>
          <w:szCs w:val="20"/>
        </w:rPr>
      </w:pPr>
    </w:p>
    <w:p w:rsidR="00540357" w:rsidRDefault="00540357" w:rsidP="00540357">
      <w:pPr>
        <w:shd w:val="clear" w:color="auto" w:fill="FFFFFF"/>
        <w:rPr>
          <w:b/>
          <w:bCs/>
        </w:rPr>
      </w:pPr>
      <w:r>
        <w:rPr>
          <w:b/>
          <w:bCs/>
          <w:spacing w:val="-3"/>
        </w:rPr>
        <w:lastRenderedPageBreak/>
        <w:t>Семинар № 3</w:t>
      </w:r>
      <w:r>
        <w:rPr>
          <w:b/>
          <w:bCs/>
        </w:rPr>
        <w:t>. Методические приёмы обучения чтению</w:t>
      </w:r>
    </w:p>
    <w:p w:rsidR="00540357" w:rsidRDefault="00540357" w:rsidP="00540357">
      <w:pPr>
        <w:shd w:val="clear" w:color="auto" w:fill="FFFFFF"/>
        <w:rPr>
          <w:b/>
          <w:bCs/>
        </w:rPr>
      </w:pPr>
    </w:p>
    <w:p w:rsidR="00540357" w:rsidRDefault="00540357" w:rsidP="00540357">
      <w:pPr>
        <w:shd w:val="clear" w:color="auto" w:fill="FFFFFF"/>
        <w:jc w:val="both"/>
      </w:pPr>
      <w:r>
        <w:rPr>
          <w:b/>
          <w:spacing w:val="-5"/>
        </w:rPr>
        <w:t>Проверяемые знания:</w:t>
      </w:r>
    </w:p>
    <w:p w:rsidR="00540357" w:rsidRDefault="00540357" w:rsidP="00540357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Чтение как самостоятельный вид речевой деятельности и как средство формирования смежных речевых и языковых навыков.</w:t>
      </w:r>
    </w:p>
    <w:p w:rsidR="00540357" w:rsidRDefault="00540357" w:rsidP="00540357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Сущность </w:t>
      </w:r>
      <w:r>
        <w:rPr>
          <w:rFonts w:ascii="Times New Roman" w:hAnsi="Times New Roman"/>
          <w:iCs/>
          <w:spacing w:val="-5"/>
          <w:sz w:val="28"/>
        </w:rPr>
        <w:t xml:space="preserve">навыков </w:t>
      </w:r>
      <w:r>
        <w:rPr>
          <w:rFonts w:ascii="Times New Roman" w:hAnsi="Times New Roman"/>
          <w:spacing w:val="-5"/>
          <w:sz w:val="28"/>
        </w:rPr>
        <w:t>чтения.</w:t>
      </w:r>
    </w:p>
    <w:p w:rsidR="00540357" w:rsidRDefault="00540357" w:rsidP="0054035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Основные виды чтения, выделяемые в методике преподавания ИЯ.</w:t>
      </w:r>
    </w:p>
    <w:p w:rsidR="00540357" w:rsidRDefault="00540357" w:rsidP="0054035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Текст и система работы с ним.</w:t>
      </w:r>
      <w:r>
        <w:rPr>
          <w:rFonts w:ascii="Times New Roman" w:hAnsi="Times New Roman"/>
          <w:spacing w:val="6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собенности перцептивной и смысловой переработки информации в процессе </w:t>
      </w:r>
      <w:r>
        <w:rPr>
          <w:rFonts w:ascii="Times New Roman" w:hAnsi="Times New Roman"/>
          <w:spacing w:val="-3"/>
          <w:sz w:val="28"/>
        </w:rPr>
        <w:t>чтения иноязычного текста.</w:t>
      </w:r>
    </w:p>
    <w:p w:rsidR="00540357" w:rsidRDefault="00540357" w:rsidP="0054035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lang w:val="ru-RU"/>
        </w:rPr>
        <w:t>Э</w:t>
      </w:r>
      <w:r>
        <w:rPr>
          <w:rFonts w:ascii="Times New Roman" w:hAnsi="Times New Roman"/>
          <w:spacing w:val="-4"/>
          <w:sz w:val="28"/>
        </w:rPr>
        <w:t>тапы работы с текстом. Их задачи, упражнения и задания, используемые на каждом из них.</w:t>
      </w:r>
    </w:p>
    <w:p w:rsidR="00540357" w:rsidRDefault="00540357" w:rsidP="0054035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Критерии отбора текстов для различных этапов обучения в школе. Плюсы и минусы использования аутентичных текстов.</w:t>
      </w:r>
    </w:p>
    <w:p w:rsidR="00540357" w:rsidRDefault="00540357" w:rsidP="0054035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Содержание и формы </w:t>
      </w:r>
      <w:r>
        <w:rPr>
          <w:rFonts w:ascii="Times New Roman" w:hAnsi="Times New Roman"/>
          <w:iCs/>
          <w:spacing w:val="-5"/>
          <w:sz w:val="28"/>
        </w:rPr>
        <w:t>контроля умений</w:t>
      </w:r>
      <w:r>
        <w:rPr>
          <w:rFonts w:ascii="Times New Roman" w:hAnsi="Times New Roman"/>
          <w:i/>
          <w:iCs/>
          <w:spacing w:val="-5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чтения.</w:t>
      </w:r>
    </w:p>
    <w:p w:rsidR="00540357" w:rsidRDefault="00540357" w:rsidP="00540357">
      <w:pPr>
        <w:pStyle w:val="a3"/>
        <w:shd w:val="clear" w:color="auto" w:fill="FFFFFF"/>
        <w:ind w:left="461"/>
        <w:jc w:val="both"/>
        <w:rPr>
          <w:rFonts w:ascii="Times New Roman" w:hAnsi="Times New Roman"/>
          <w:spacing w:val="-5"/>
          <w:sz w:val="28"/>
          <w:lang w:val="ru-RU"/>
        </w:rPr>
      </w:pPr>
    </w:p>
    <w:p w:rsidR="00540357" w:rsidRDefault="00540357" w:rsidP="00540357">
      <w:pPr>
        <w:shd w:val="clear" w:color="auto" w:fill="FFFFFF"/>
        <w:jc w:val="both"/>
        <w:rPr>
          <w:b/>
          <w:spacing w:val="-6"/>
        </w:rPr>
      </w:pPr>
      <w:r>
        <w:rPr>
          <w:b/>
          <w:spacing w:val="-6"/>
        </w:rPr>
        <w:t>Формируемые профессиональные умения:</w:t>
      </w:r>
    </w:p>
    <w:p w:rsidR="00540357" w:rsidRDefault="00540357" w:rsidP="00540357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Методически грамотно организовать работу с текстами, представленными в УМК по ИЯ. </w:t>
      </w:r>
    </w:p>
    <w:p w:rsidR="00540357" w:rsidRDefault="00540357" w:rsidP="00540357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Обучать различным стратегиям чтения в пределах одного текста, в зависимости от поставленной коммуникативной задачи.</w:t>
      </w:r>
    </w:p>
    <w:p w:rsidR="00540357" w:rsidRDefault="00540357" w:rsidP="00540357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Формировать навыки смысловой и структурной антиципации; догадки, игнорирования неизвестного.</w:t>
      </w:r>
    </w:p>
    <w:p w:rsidR="00540357" w:rsidRDefault="00540357" w:rsidP="00540357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Определить и конкретно сформулировать цель работы с текстом.</w:t>
      </w:r>
    </w:p>
    <w:p w:rsidR="00540357" w:rsidRDefault="00540357" w:rsidP="00540357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</w:rPr>
        <w:t>Использовать письменный текст с целью формирования различных языковых и речевых навыков.</w:t>
      </w:r>
    </w:p>
    <w:p w:rsidR="00540357" w:rsidRDefault="00540357" w:rsidP="00540357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Подобрать или составить тестовое задание на контроль навыков чтения для учащихся определенной возрастной группы (с учетом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pacing w:val="-6"/>
          <w:sz w:val="28"/>
        </w:rPr>
        <w:t>реального языкового уровня).</w:t>
      </w:r>
    </w:p>
    <w:p w:rsidR="00540357" w:rsidRDefault="00540357" w:rsidP="00540357">
      <w:pPr>
        <w:pStyle w:val="a3"/>
        <w:shd w:val="clear" w:color="auto" w:fill="FFFFFF"/>
        <w:ind w:left="0"/>
        <w:rPr>
          <w:rFonts w:ascii="Times New Roman" w:hAnsi="Times New Roman"/>
          <w:spacing w:val="-1"/>
          <w:sz w:val="28"/>
        </w:rPr>
      </w:pPr>
    </w:p>
    <w:p w:rsidR="00540357" w:rsidRDefault="00540357" w:rsidP="00540357">
      <w:pPr>
        <w:shd w:val="clear" w:color="auto" w:fill="FFFFFF"/>
        <w:jc w:val="both"/>
      </w:pPr>
      <w:r>
        <w:rPr>
          <w:b/>
        </w:rPr>
        <w:t>Задания для самостоятельной работы</w:t>
      </w:r>
      <w:r>
        <w:t>:</w:t>
      </w:r>
    </w:p>
    <w:p w:rsidR="00540357" w:rsidRDefault="00540357" w:rsidP="00540357">
      <w:pPr>
        <w:shd w:val="clear" w:color="auto" w:fill="FFFFFF"/>
        <w:jc w:val="both"/>
      </w:pPr>
      <w:r>
        <w:t>1. Проанализируйте упражнения для обучения технике чтения, предлагаемые в школьных учебниках и  методической литературе и попытайтесь распределить их по группам (</w:t>
      </w:r>
      <w:proofErr w:type="gramStart"/>
      <w:r>
        <w:t>см</w:t>
      </w:r>
      <w:proofErr w:type="gramEnd"/>
      <w:r>
        <w:t>. опорный конспект № 12[1,</w:t>
      </w:r>
      <w:r>
        <w:rPr>
          <w:spacing w:val="1"/>
        </w:rPr>
        <w:t xml:space="preserve"> с. 108</w:t>
      </w:r>
      <w:r>
        <w:t>])</w:t>
      </w:r>
      <w:r>
        <w:rPr>
          <w:spacing w:val="1"/>
        </w:rPr>
        <w:t>.</w:t>
      </w:r>
    </w:p>
    <w:p w:rsidR="00540357" w:rsidRDefault="00540357" w:rsidP="00540357">
      <w:pPr>
        <w:shd w:val="clear" w:color="auto" w:fill="FFFFFF"/>
        <w:jc w:val="both"/>
        <w:rPr>
          <w:spacing w:val="1"/>
        </w:rPr>
      </w:pPr>
      <w:r>
        <w:t xml:space="preserve"> 2. Изучите методическую схему последовательности действий учителя и учащихся при работе с текстом на начальной ступени и дополните недостающие в ней звенья и примеры упражнений [1,</w:t>
      </w:r>
      <w:r>
        <w:rPr>
          <w:spacing w:val="1"/>
        </w:rPr>
        <w:t xml:space="preserve"> с. 105-106</w:t>
      </w:r>
      <w:r>
        <w:t>]</w:t>
      </w:r>
      <w:r>
        <w:rPr>
          <w:spacing w:val="1"/>
        </w:rPr>
        <w:t>.</w:t>
      </w:r>
    </w:p>
    <w:p w:rsidR="00540357" w:rsidRDefault="00540357" w:rsidP="00540357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3. Составьте таблицы чтения гласных, согласных, их сочетаний в помощь учителю.</w:t>
      </w:r>
    </w:p>
    <w:p w:rsidR="00540357" w:rsidRDefault="00540357" w:rsidP="00540357">
      <w:pPr>
        <w:pStyle w:val="a3"/>
        <w:shd w:val="clear" w:color="auto" w:fill="FFFFFF"/>
        <w:spacing w:before="0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4. </w:t>
      </w:r>
      <w:r>
        <w:rPr>
          <w:rFonts w:ascii="Times New Roman" w:hAnsi="Times New Roman"/>
          <w:sz w:val="28"/>
        </w:rPr>
        <w:t>Изучите опорный конспект № 13 [1,</w:t>
      </w:r>
      <w:r>
        <w:rPr>
          <w:rFonts w:ascii="Times New Roman" w:hAnsi="Times New Roman"/>
          <w:spacing w:val="1"/>
          <w:sz w:val="28"/>
        </w:rPr>
        <w:t xml:space="preserve"> с. 116-119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 дополните его недостающими заданиями.</w:t>
      </w:r>
    </w:p>
    <w:p w:rsidR="00540357" w:rsidRDefault="00540357" w:rsidP="00540357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5. </w:t>
      </w:r>
      <w:r>
        <w:rPr>
          <w:rFonts w:ascii="Times New Roman" w:hAnsi="Times New Roman"/>
          <w:sz w:val="28"/>
        </w:rPr>
        <w:t>На основе изученной литературы выделите важнейшие черты, характеризующие зрелого чтеца. Запишите информацию в тетрадь.</w:t>
      </w:r>
    </w:p>
    <w:p w:rsidR="00540357" w:rsidRDefault="00540357" w:rsidP="00540357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6</w:t>
      </w:r>
      <w:r>
        <w:rPr>
          <w:rFonts w:ascii="Times New Roman" w:hAnsi="Times New Roman"/>
          <w:sz w:val="28"/>
        </w:rPr>
        <w:t>. Изучите особенности предтекстового, текстового и послетекстового этапов при обучении различным видам чтения и выделите 2-3 основных отличия на каждом из них. Запишите выводы в тетрадь.</w:t>
      </w:r>
    </w:p>
    <w:p w:rsidR="00540357" w:rsidRDefault="00540357" w:rsidP="00540357">
      <w:pPr>
        <w:shd w:val="clear" w:color="auto" w:fill="FFFFFF"/>
        <w:jc w:val="both"/>
      </w:pPr>
    </w:p>
    <w:p w:rsidR="00540357" w:rsidRDefault="00540357" w:rsidP="00540357">
      <w:pPr>
        <w:shd w:val="clear" w:color="auto" w:fill="FFFFFF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Литература:</w:t>
      </w:r>
    </w:p>
    <w:p w:rsidR="00540357" w:rsidRDefault="00540357" w:rsidP="00540357">
      <w:pPr>
        <w:pStyle w:val="a3"/>
        <w:numPr>
          <w:ilvl w:val="0"/>
          <w:numId w:val="8"/>
        </w:numPr>
        <w:shd w:val="clear" w:color="auto" w:fill="FFFFFF"/>
        <w:spacing w:before="0"/>
        <w:ind w:left="0" w:right="2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>Бабинская, П.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К.,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и др. </w:t>
      </w:r>
      <w:r>
        <w:rPr>
          <w:rFonts w:ascii="Times New Roman" w:hAnsi="Times New Roman"/>
          <w:sz w:val="24"/>
          <w:szCs w:val="24"/>
        </w:rPr>
        <w:t xml:space="preserve">Практический курс методики преподавания иностранных языков: английский, немецкий, французский: 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</w:rPr>
        <w:t>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/ П.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 </w:t>
      </w:r>
      <w:r>
        <w:rPr>
          <w:rFonts w:ascii="Times New Roman" w:hAnsi="Times New Roman"/>
          <w:iCs/>
          <w:sz w:val="24"/>
          <w:szCs w:val="24"/>
        </w:rPr>
        <w:t>Бабинская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[и др.].</w:t>
      </w:r>
      <w:r>
        <w:rPr>
          <w:rFonts w:ascii="Times New Roman" w:hAnsi="Times New Roman"/>
          <w:iCs/>
          <w:sz w:val="24"/>
          <w:szCs w:val="24"/>
        </w:rPr>
        <w:t xml:space="preserve"> - Изд. 2-е, стер. - </w:t>
      </w:r>
      <w:r>
        <w:rPr>
          <w:rFonts w:ascii="Times New Roman" w:hAnsi="Times New Roman"/>
          <w:sz w:val="24"/>
          <w:szCs w:val="24"/>
        </w:rPr>
        <w:t>М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инск</w:t>
      </w:r>
      <w:proofErr w:type="spellEnd"/>
      <w:r>
        <w:rPr>
          <w:rFonts w:ascii="Times New Roman" w:hAnsi="Times New Roman"/>
          <w:sz w:val="24"/>
          <w:szCs w:val="24"/>
        </w:rPr>
        <w:t>: ТетраСистемс, 2003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288с.</w:t>
      </w:r>
    </w:p>
    <w:p w:rsidR="00540357" w:rsidRDefault="00540357" w:rsidP="00540357">
      <w:pPr>
        <w:pStyle w:val="a3"/>
        <w:numPr>
          <w:ilvl w:val="0"/>
          <w:numId w:val="8"/>
        </w:numPr>
        <w:shd w:val="clear" w:color="auto" w:fill="FFFFFF"/>
        <w:spacing w:before="0"/>
        <w:ind w:left="0" w:right="1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Гальскова И. Д., Гез Н. И.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Теория обучения иностранным языкам: Лигводидактика и методика: учеб. пособие для студентов лингвистических </w:t>
      </w:r>
      <w:r>
        <w:rPr>
          <w:rFonts w:ascii="Times New Roman" w:hAnsi="Times New Roman"/>
          <w:spacing w:val="-1"/>
          <w:sz w:val="24"/>
          <w:szCs w:val="24"/>
        </w:rPr>
        <w:t xml:space="preserve">университетов и факультетов иностр. языков высших педагогических учебных </w:t>
      </w:r>
      <w:r>
        <w:rPr>
          <w:rFonts w:ascii="Times New Roman" w:hAnsi="Times New Roman"/>
          <w:sz w:val="24"/>
          <w:szCs w:val="24"/>
        </w:rPr>
        <w:t>заведений / И. Д. Гальскова, Н. И. Гез. - М.: Издат. центр «Академия», 2005. – 387 с.</w:t>
      </w:r>
    </w:p>
    <w:p w:rsidR="00540357" w:rsidRDefault="00540357" w:rsidP="00540357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Кувшинов В.И. Обучение алфавиту и звукобуквенным соответствиям английского языка //ИЯШ.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  <w:lang w:val="ru-RU"/>
        </w:rPr>
        <w:t>. – С.14</w:t>
      </w:r>
    </w:p>
    <w:p w:rsidR="00540357" w:rsidRDefault="00540357" w:rsidP="00540357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Литвинюк О.И. Обучение чтению в 5-ом классе //ИЯШ. 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  <w:lang w:val="ru-RU"/>
        </w:rPr>
        <w:t>. – С. 23-24</w:t>
      </w:r>
    </w:p>
    <w:p w:rsidR="00540357" w:rsidRDefault="00540357" w:rsidP="00540357">
      <w:pPr>
        <w:pStyle w:val="a3"/>
        <w:numPr>
          <w:ilvl w:val="0"/>
          <w:numId w:val="8"/>
        </w:numPr>
        <w:shd w:val="clear" w:color="auto" w:fill="FFFFFF"/>
        <w:spacing w:before="0"/>
        <w:ind w:left="0" w:right="67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>Маслыко, Е.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и д.р.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Настольная книга преподавателя иностранного языка: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прав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/ 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iCs/>
          <w:sz w:val="24"/>
          <w:szCs w:val="24"/>
        </w:rPr>
        <w:t xml:space="preserve"> Маслыко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[и др.]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</w:rPr>
        <w:t>Выш. шк., 2004. –</w:t>
      </w:r>
      <w:r>
        <w:rPr>
          <w:rFonts w:ascii="Times New Roman" w:hAnsi="Times New Roman"/>
          <w:sz w:val="24"/>
          <w:szCs w:val="24"/>
          <w:lang w:val="ru-RU"/>
        </w:rPr>
        <w:t xml:space="preserve"> 314 с.</w:t>
      </w:r>
    </w:p>
    <w:p w:rsidR="00540357" w:rsidRDefault="00540357" w:rsidP="00540357">
      <w:pPr>
        <w:pStyle w:val="a3"/>
        <w:numPr>
          <w:ilvl w:val="0"/>
          <w:numId w:val="8"/>
        </w:numPr>
        <w:shd w:val="clear" w:color="auto" w:fill="FFFFFF"/>
        <w:spacing w:before="0"/>
        <w:ind w:left="0" w:right="67" w:firstLine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преподавания иностранных языков: краткий курс лекций: в 2 ч./ авт.-сост. С.В.Киселева. – Мозырь : УО МГПУ имени И.П.Шамякина, 2010. – Ч.1.: Обучение аспектам языка и видам речевой деятельности. – 219</w:t>
      </w:r>
      <w:r>
        <w:rPr>
          <w:rFonts w:ascii="Times New Roman" w:hAnsi="Times New Roman"/>
          <w:sz w:val="24"/>
          <w:szCs w:val="24"/>
          <w:lang w:val="ru-RU"/>
        </w:rPr>
        <w:t xml:space="preserve">с. </w:t>
      </w:r>
    </w:p>
    <w:p w:rsidR="00540357" w:rsidRDefault="00540357" w:rsidP="00540357">
      <w:pPr>
        <w:pStyle w:val="a3"/>
        <w:numPr>
          <w:ilvl w:val="0"/>
          <w:numId w:val="8"/>
        </w:numPr>
        <w:shd w:val="clear" w:color="auto" w:fill="FFFFFF"/>
        <w:spacing w:before="0"/>
        <w:ind w:right="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>Пассов, Е. И. и др. Беседы об у</w:t>
      </w:r>
      <w:r>
        <w:rPr>
          <w:rFonts w:ascii="Times New Roman" w:hAnsi="Times New Roman"/>
          <w:spacing w:val="-3"/>
          <w:sz w:val="24"/>
          <w:szCs w:val="24"/>
        </w:rPr>
        <w:t xml:space="preserve">роке иностранного языка: пособие для студентов педагогических институтов / Е. И. 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Пассов </w:t>
      </w:r>
      <w:r>
        <w:rPr>
          <w:rFonts w:ascii="Times New Roman" w:hAnsi="Times New Roman"/>
          <w:sz w:val="24"/>
          <w:szCs w:val="24"/>
        </w:rPr>
        <w:t>[и др.]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pacing w:val="-3"/>
          <w:sz w:val="24"/>
          <w:szCs w:val="24"/>
        </w:rPr>
        <w:t>- Ленинград</w:t>
      </w:r>
      <w:r>
        <w:rPr>
          <w:rFonts w:ascii="Times New Roman" w:hAnsi="Times New Roman"/>
          <w:spacing w:val="-3"/>
          <w:sz w:val="24"/>
          <w:szCs w:val="24"/>
        </w:rPr>
        <w:t>,: Просвещение, 1971. – 149 с.</w:t>
      </w:r>
    </w:p>
    <w:p w:rsidR="00540357" w:rsidRDefault="00540357" w:rsidP="0054035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>Рогова</w:t>
      </w:r>
      <w:r>
        <w:rPr>
          <w:rFonts w:ascii="Times New Roman" w:hAnsi="Times New Roman"/>
          <w:iCs/>
          <w:sz w:val="24"/>
          <w:szCs w:val="24"/>
          <w:lang w:val="ru-RU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Г.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В. </w:t>
      </w:r>
      <w:r>
        <w:rPr>
          <w:rFonts w:ascii="Times New Roman" w:hAnsi="Times New Roman"/>
          <w:iCs/>
          <w:sz w:val="24"/>
          <w:szCs w:val="24"/>
          <w:lang w:val="ru-RU"/>
        </w:rPr>
        <w:t>и др.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 обучения иностранным языкам в средней школе</w:t>
      </w:r>
      <w:r>
        <w:rPr>
          <w:rFonts w:ascii="Times New Roman" w:hAnsi="Times New Roman"/>
          <w:sz w:val="24"/>
          <w:szCs w:val="24"/>
          <w:lang w:val="ru-RU"/>
        </w:rPr>
        <w:t xml:space="preserve"> / Г. В. Рогова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[и др.]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  <w:lang w:val="ru-RU"/>
        </w:rPr>
        <w:t>: Педагогика</w:t>
      </w:r>
      <w:r>
        <w:rPr>
          <w:rFonts w:ascii="Times New Roman" w:hAnsi="Times New Roman"/>
          <w:sz w:val="24"/>
          <w:szCs w:val="24"/>
        </w:rPr>
        <w:t>, 1991.</w:t>
      </w:r>
      <w:r>
        <w:rPr>
          <w:rFonts w:ascii="Times New Roman" w:hAnsi="Times New Roman"/>
          <w:sz w:val="24"/>
          <w:szCs w:val="24"/>
          <w:lang w:val="ru-RU"/>
        </w:rPr>
        <w:t xml:space="preserve"> – 328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40357" w:rsidRDefault="00540357" w:rsidP="00540357">
      <w:pPr>
        <w:pStyle w:val="a3"/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Фоломкина, С. К. Обучение чтению на иностранном языке в неязыковом вузе / С. К. Фоломкина – М.: Педагогика, 1987. – 254 с.</w:t>
      </w:r>
    </w:p>
    <w:p w:rsidR="00540357" w:rsidRDefault="00540357" w:rsidP="00540357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540357" w:rsidRDefault="00540357" w:rsidP="00540357">
      <w:pPr>
        <w:shd w:val="clear" w:color="auto" w:fill="FFFFFF"/>
        <w:ind w:right="67"/>
        <w:jc w:val="both"/>
        <w:rPr>
          <w:spacing w:val="-3"/>
          <w:sz w:val="24"/>
          <w:szCs w:val="24"/>
        </w:rPr>
      </w:pPr>
    </w:p>
    <w:p w:rsidR="00540357" w:rsidRDefault="00540357" w:rsidP="00540357">
      <w:pPr>
        <w:shd w:val="clear" w:color="auto" w:fill="FFFFFF"/>
        <w:ind w:right="67"/>
        <w:jc w:val="both"/>
        <w:rPr>
          <w:spacing w:val="-3"/>
          <w:sz w:val="24"/>
          <w:szCs w:val="24"/>
        </w:rPr>
      </w:pPr>
    </w:p>
    <w:p w:rsidR="00540357" w:rsidRDefault="00540357" w:rsidP="00540357">
      <w:pPr>
        <w:shd w:val="clear" w:color="auto" w:fill="FFFFFF"/>
        <w:ind w:right="67"/>
        <w:jc w:val="both"/>
        <w:rPr>
          <w:spacing w:val="-3"/>
          <w:sz w:val="24"/>
          <w:szCs w:val="24"/>
        </w:rPr>
      </w:pPr>
    </w:p>
    <w:p w:rsidR="00540357" w:rsidRDefault="00540357" w:rsidP="00540357">
      <w:pPr>
        <w:shd w:val="clear" w:color="auto" w:fill="FFFFFF"/>
        <w:ind w:left="1332"/>
        <w:jc w:val="center"/>
        <w:rPr>
          <w:sz w:val="24"/>
          <w:szCs w:val="24"/>
        </w:rPr>
      </w:pPr>
    </w:p>
    <w:p w:rsidR="00540357" w:rsidRDefault="00540357" w:rsidP="00540357">
      <w:pPr>
        <w:shd w:val="clear" w:color="auto" w:fill="FFFFFF"/>
        <w:ind w:left="1332"/>
        <w:jc w:val="center"/>
        <w:rPr>
          <w:sz w:val="24"/>
          <w:szCs w:val="24"/>
        </w:rPr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540357" w:rsidRDefault="00540357" w:rsidP="00540357">
      <w:pPr>
        <w:shd w:val="clear" w:color="auto" w:fill="FFFFFF"/>
        <w:ind w:left="1332"/>
        <w:jc w:val="center"/>
      </w:pPr>
    </w:p>
    <w:p w:rsidR="00045668" w:rsidRDefault="00980214"/>
    <w:sectPr w:rsidR="00045668" w:rsidSect="004D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0DC"/>
    <w:multiLevelType w:val="hybridMultilevel"/>
    <w:tmpl w:val="A6A80390"/>
    <w:lvl w:ilvl="0" w:tplc="E2884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E19B6"/>
    <w:multiLevelType w:val="hybridMultilevel"/>
    <w:tmpl w:val="B8CE6670"/>
    <w:lvl w:ilvl="0" w:tplc="348EA7D0">
      <w:start w:val="1"/>
      <w:numFmt w:val="decimal"/>
      <w:lvlText w:val="%1."/>
      <w:lvlJc w:val="left"/>
      <w:pPr>
        <w:ind w:left="1382" w:hanging="88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20EE9"/>
    <w:multiLevelType w:val="hybridMultilevel"/>
    <w:tmpl w:val="D004D24C"/>
    <w:lvl w:ilvl="0" w:tplc="3B78C8F4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C33E2"/>
    <w:multiLevelType w:val="hybridMultilevel"/>
    <w:tmpl w:val="98407B30"/>
    <w:lvl w:ilvl="0" w:tplc="988823CC">
      <w:start w:val="1"/>
      <w:numFmt w:val="decimal"/>
      <w:lvlText w:val="%1."/>
      <w:lvlJc w:val="left"/>
      <w:pPr>
        <w:ind w:left="8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54DA9"/>
    <w:multiLevelType w:val="hybridMultilevel"/>
    <w:tmpl w:val="C1A0A4CE"/>
    <w:lvl w:ilvl="0" w:tplc="21F2C270">
      <w:start w:val="1"/>
      <w:numFmt w:val="decimal"/>
      <w:lvlText w:val="%1."/>
      <w:lvlJc w:val="left"/>
      <w:pPr>
        <w:ind w:left="1080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C4E21"/>
    <w:multiLevelType w:val="hybridMultilevel"/>
    <w:tmpl w:val="CCEC036C"/>
    <w:lvl w:ilvl="0" w:tplc="89A86E3E">
      <w:start w:val="1"/>
      <w:numFmt w:val="decimal"/>
      <w:lvlText w:val="%1."/>
      <w:lvlJc w:val="left"/>
      <w:pPr>
        <w:ind w:left="8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959F2"/>
    <w:multiLevelType w:val="hybridMultilevel"/>
    <w:tmpl w:val="E9C6CF4A"/>
    <w:lvl w:ilvl="0" w:tplc="842851B4">
      <w:start w:val="1"/>
      <w:numFmt w:val="decimal"/>
      <w:lvlText w:val="%1."/>
      <w:lvlJc w:val="left"/>
      <w:pPr>
        <w:ind w:left="4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552E9"/>
    <w:multiLevelType w:val="hybridMultilevel"/>
    <w:tmpl w:val="C5EA34F2"/>
    <w:lvl w:ilvl="0" w:tplc="12267CF8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40357"/>
    <w:rsid w:val="004D4786"/>
    <w:rsid w:val="00540357"/>
    <w:rsid w:val="00980214"/>
    <w:rsid w:val="00990B07"/>
    <w:rsid w:val="00AF38D9"/>
    <w:rsid w:val="00C97076"/>
    <w:rsid w:val="00F54748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57"/>
    <w:pPr>
      <w:spacing w:after="0" w:line="240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57"/>
    <w:pPr>
      <w:spacing w:before="240"/>
      <w:ind w:left="720"/>
      <w:contextualSpacing/>
    </w:pPr>
    <w:rPr>
      <w:rFonts w:ascii="Calibri" w:hAnsi="Calibri"/>
      <w:sz w:val="22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2016-01-18T08:39:00Z</dcterms:created>
  <dcterms:modified xsi:type="dcterms:W3CDTF">2016-12-13T09:39:00Z</dcterms:modified>
</cp:coreProperties>
</file>