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8EA" w:rsidRDefault="00E07C2B" w:rsidP="005932C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Информация по дисциплине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804"/>
      </w:tblGrid>
      <w:tr w:rsidR="00A848EA" w:rsidRPr="00F6500B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Название научной дисциплины </w:t>
            </w:r>
          </w:p>
        </w:tc>
        <w:tc>
          <w:tcPr>
            <w:tcW w:w="6804" w:type="dxa"/>
          </w:tcPr>
          <w:p w:rsidR="00A848EA" w:rsidRDefault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Академическая коммуникация</w:t>
            </w:r>
          </w:p>
          <w:p w:rsidR="00A848EA" w:rsidRDefault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(модуль «Лингвистика»)</w:t>
            </w:r>
          </w:p>
        </w:tc>
      </w:tr>
      <w:tr w:rsidR="00A848EA" w:rsidRPr="006C7BE6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 и название специальности</w:t>
            </w:r>
          </w:p>
        </w:tc>
        <w:tc>
          <w:tcPr>
            <w:tcW w:w="6804" w:type="dxa"/>
          </w:tcPr>
          <w:p w:rsidR="00A848EA" w:rsidRPr="00445DE0" w:rsidRDefault="00E07C2B">
            <w:pPr>
              <w:spacing w:after="0" w:line="340" w:lineRule="exact"/>
              <w:ind w:firstLineChars="157" w:firstLine="44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45DE0">
              <w:rPr>
                <w:rFonts w:ascii="Times New Roman" w:hAnsi="Times New Roman"/>
                <w:sz w:val="28"/>
                <w:szCs w:val="28"/>
                <w:lang w:val="ru-RU"/>
              </w:rPr>
              <w:t>6-05-0231-01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45DE0">
              <w:rPr>
                <w:rFonts w:ascii="Times New Roman" w:hAnsi="Times New Roman"/>
                <w:sz w:val="28"/>
                <w:szCs w:val="28"/>
                <w:lang w:val="ru-RU"/>
              </w:rPr>
              <w:t>Современные иностранные языки (английский, немецкий)</w:t>
            </w:r>
          </w:p>
          <w:p w:rsidR="00A848EA" w:rsidRDefault="00E07C2B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/>
              </w:rPr>
              <w:t>дневная форма получения высшего образования</w:t>
            </w:r>
          </w:p>
        </w:tc>
      </w:tr>
      <w:tr w:rsidR="00A848EA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 изучения дисциплины</w:t>
            </w:r>
          </w:p>
        </w:tc>
        <w:tc>
          <w:tcPr>
            <w:tcW w:w="6804" w:type="dxa"/>
          </w:tcPr>
          <w:p w:rsidR="00A848EA" w:rsidRDefault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E07C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</w:t>
            </w:r>
          </w:p>
        </w:tc>
      </w:tr>
      <w:tr w:rsidR="00A848EA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Семестр изучения дисциплины</w:t>
            </w:r>
          </w:p>
        </w:tc>
        <w:tc>
          <w:tcPr>
            <w:tcW w:w="6804" w:type="dxa"/>
          </w:tcPr>
          <w:p w:rsidR="00A848EA" w:rsidRDefault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E07C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семестр</w:t>
            </w:r>
          </w:p>
        </w:tc>
      </w:tr>
      <w:tr w:rsidR="00A848EA" w:rsidRPr="006C7BE6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часов (всего/аудиторных)</w:t>
            </w:r>
          </w:p>
        </w:tc>
        <w:tc>
          <w:tcPr>
            <w:tcW w:w="6804" w:type="dxa"/>
          </w:tcPr>
          <w:p w:rsidR="00A848EA" w:rsidRDefault="00E07C2B" w:rsidP="006C7BE6">
            <w:pPr>
              <w:spacing w:after="0" w:line="240" w:lineRule="auto"/>
              <w:ind w:firstLineChars="157" w:firstLine="4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Всего – </w:t>
            </w:r>
            <w:r w:rsidR="006C7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академических часов, из них – </w:t>
            </w:r>
            <w:r w:rsidR="006C7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аудиторных часа</w:t>
            </w:r>
          </w:p>
        </w:tc>
      </w:tr>
      <w:tr w:rsidR="00A848EA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Трудоёмкость в зачётных единицах</w:t>
            </w:r>
          </w:p>
        </w:tc>
        <w:tc>
          <w:tcPr>
            <w:tcW w:w="6804" w:type="dxa"/>
          </w:tcPr>
          <w:p w:rsidR="00A848EA" w:rsidRDefault="006C7BE6" w:rsidP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 </w:t>
            </w:r>
            <w:r w:rsidR="00E07C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зачётны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E07C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</w:p>
        </w:tc>
      </w:tr>
      <w:tr w:rsidR="00A848EA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Пререквизиты</w:t>
            </w:r>
          </w:p>
        </w:tc>
        <w:tc>
          <w:tcPr>
            <w:tcW w:w="6804" w:type="dxa"/>
          </w:tcPr>
          <w:p w:rsidR="00A848EA" w:rsidRDefault="006C7BE6" w:rsidP="006C7BE6">
            <w:pPr>
              <w:spacing w:after="0" w:line="240" w:lineRule="auto"/>
              <w:ind w:firstLineChars="157" w:firstLine="436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Академическое письмо</w:t>
            </w:r>
          </w:p>
        </w:tc>
      </w:tr>
      <w:tr w:rsidR="00A848EA" w:rsidRPr="006C7BE6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Краткое содержание учебной дисциплины</w:t>
            </w:r>
          </w:p>
        </w:tc>
        <w:tc>
          <w:tcPr>
            <w:tcW w:w="6804" w:type="dxa"/>
          </w:tcPr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Раздел 1. Введение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 в теорию речевой коммуникации </w:t>
            </w: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.</w:t>
            </w: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ab/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Тема 1.1 Речевая коммуникация в современном мире.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1.2 Основные единицы речевого общения.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1.3 Эффективность коммуникации.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1.4 Этические нормы общения.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Раздел 2. Научная коммуникация.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2.1 Научное общение как разновидность деловой коммуникации.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Тема 2.2 Вторичные научные тексты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Тема 2.3 Курсовое / дипломное проектирование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2.4 Язык и стиль научного текста.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Раздел 3. Деловая коммуникация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3.1 Деловая коммуникация как разновидность специализированной коммуникации.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3.2 Документы: понятие, функции, типы.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3.3 Языковые формулы официальных документов.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3.4 Нормативный аспект деловой речи.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Раздел 4. Публичное выступление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4.1 Устная публичная речь.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Тема 4.2 Этапы подготовки публичной речи. 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Тема 4.3 Способы речевого воздействия</w:t>
            </w:r>
          </w:p>
          <w:p w:rsidR="006C7BE6" w:rsidRPr="006C7BE6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Тема 4.4 Лексическое оформление публичного выступления</w:t>
            </w:r>
          </w:p>
          <w:p w:rsidR="00A848EA" w:rsidRDefault="006C7BE6" w:rsidP="006C7BE6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lastRenderedPageBreak/>
              <w:t>Тема 4.5 Подготовка и представление публичного выступления</w:t>
            </w:r>
            <w:r w:rsidRPr="006C7BE6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ab/>
            </w:r>
          </w:p>
        </w:tc>
      </w:tr>
      <w:tr w:rsidR="00A848EA" w:rsidRPr="006C7BE6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Результаты обучения (знать, уметь, иметь навык)</w:t>
            </w:r>
          </w:p>
        </w:tc>
        <w:tc>
          <w:tcPr>
            <w:tcW w:w="6804" w:type="dxa"/>
          </w:tcPr>
          <w:p w:rsidR="00A848EA" w:rsidRDefault="00E07C2B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0" w:right="23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F6500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ru-RU"/>
              </w:rPr>
              <w:t>знать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/>
              </w:rPr>
              <w:t>: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факторы, влияющие на эффективность коммуникации;   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виды и средства общения; особенности и структуру коммуникативных компонентов в различных сферах социальной жизни;   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особенности устной публичной речи; основы аргументации;   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жанры устной речи, которые необходимые для свободного общения в процессе трудовой деятельности (на совещании, собрании, в деловой беседе, в дискуссии и др.);   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профессионально значимые письменные жанры (деловые письма, докладные и служебные записки и др.);   </w:t>
            </w:r>
          </w:p>
          <w:p w:rsidR="00A848EA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>–этические нормы делового общения</w:t>
            </w:r>
            <w:r w:rsidR="00E07C2B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A848EA" w:rsidRDefault="00E07C2B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0" w:right="23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F6500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ru-RU"/>
              </w:rPr>
              <w:t>уметь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/>
              </w:rPr>
              <w:t>: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анализировать и прогнозировать свою речевую деятельность, адекватно оценивать ее корректность, точность, грамотность, убедительность, общую эффективность коммуникативного воздействия;   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находить и оптимально использовать языковые средства в типичных для будущей профессиональной деятельности ситуациях;   </w:t>
            </w:r>
          </w:p>
          <w:p w:rsidR="00A848EA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>– взаимодействовать с партнёрами в переговорном процессе и на совещании, в деловой переписке, произносить речь на собрании, участвовать в дискуссии, проводить презентацию;</w:t>
            </w:r>
          </w:p>
          <w:p w:rsidR="00A848EA" w:rsidRPr="00F6500B" w:rsidRDefault="00E07C2B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0" w:right="23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ru-RU"/>
              </w:rPr>
            </w:pPr>
            <w:r w:rsidRPr="00F6500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ru-RU"/>
              </w:rPr>
              <w:t>иметь навык: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line="240" w:lineRule="auto"/>
              <w:ind w:left="360" w:right="2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>– грамотного построения устных и письменных научных текстов: включая структуру, логику изложения, стилистические особенности и корректное использование терминологии;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line="240" w:lineRule="auto"/>
              <w:ind w:left="360" w:right="2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sym w:font="Symbol" w:char="F02D"/>
            </w: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ясного и логичного изложения собственных идей и результатов исследований: с применением адекватных средств вербальной и невербальной коммуникации;</w:t>
            </w:r>
          </w:p>
          <w:p w:rsidR="006C7BE6" w:rsidRPr="006C7BE6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– критического анализа информации и аргументации: включая оценку достоверности источников, выявление логических ошибок и формирование обоснованных выводов;</w:t>
            </w:r>
          </w:p>
          <w:p w:rsidR="00A848EA" w:rsidRDefault="006C7BE6" w:rsidP="006C7BE6">
            <w:pPr>
              <w:pStyle w:val="a5"/>
              <w:widowControl w:val="0"/>
              <w:tabs>
                <w:tab w:val="left" w:pos="220"/>
                <w:tab w:val="left" w:pos="440"/>
              </w:tabs>
              <w:spacing w:after="0" w:line="240" w:lineRule="auto"/>
              <w:ind w:left="360" w:right="2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sym w:font="Symbol" w:char="F02D"/>
            </w: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эффективного взаимодействия с участниками академического сообщества: преподавателями, коллегами, научными руководителями, а также в рамках научных мероприятий</w:t>
            </w:r>
            <w:r w:rsidR="00E07C2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A848EA" w:rsidRPr="006C7BE6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Формируемые компетенции</w:t>
            </w:r>
          </w:p>
        </w:tc>
        <w:tc>
          <w:tcPr>
            <w:tcW w:w="6804" w:type="dxa"/>
          </w:tcPr>
          <w:p w:rsidR="006C7BE6" w:rsidRPr="006C7BE6" w:rsidRDefault="006C7BE6" w:rsidP="006C7BE6">
            <w:pPr>
              <w:tabs>
                <w:tab w:val="left" w:pos="660"/>
                <w:tab w:val="left" w:pos="880"/>
                <w:tab w:val="left" w:pos="1100"/>
              </w:tabs>
              <w:spacing w:after="0" w:line="240" w:lineRule="auto"/>
              <w:ind w:leftChars="199" w:left="43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>– Проектировать дидактические материалы на основе</w:t>
            </w:r>
            <w:bookmarkStart w:id="0" w:name="_GoBack"/>
            <w:bookmarkEnd w:id="0"/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анализа учебно-методических комплексов по иностранному языку;</w:t>
            </w:r>
          </w:p>
          <w:p w:rsidR="00A848EA" w:rsidRDefault="006C7BE6" w:rsidP="006C7BE6">
            <w:pPr>
              <w:tabs>
                <w:tab w:val="left" w:pos="660"/>
                <w:tab w:val="left" w:pos="880"/>
                <w:tab w:val="left" w:pos="1100"/>
              </w:tabs>
              <w:spacing w:after="0" w:line="240" w:lineRule="auto"/>
              <w:ind w:leftChars="199" w:left="43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BE6">
              <w:rPr>
                <w:rFonts w:ascii="Times New Roman" w:hAnsi="Times New Roman"/>
                <w:sz w:val="28"/>
                <w:szCs w:val="28"/>
                <w:lang w:val="ru-RU"/>
              </w:rPr>
              <w:t>– Осуществлять образовательный процесс по иностранному языку в контексте диалога культур</w:t>
            </w:r>
          </w:p>
        </w:tc>
      </w:tr>
      <w:tr w:rsidR="00A848EA">
        <w:tc>
          <w:tcPr>
            <w:tcW w:w="2830" w:type="dxa"/>
          </w:tcPr>
          <w:p w:rsidR="00A848EA" w:rsidRDefault="00E07C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промежуточной аттестации</w:t>
            </w:r>
          </w:p>
        </w:tc>
        <w:tc>
          <w:tcPr>
            <w:tcW w:w="6804" w:type="dxa"/>
          </w:tcPr>
          <w:p w:rsidR="00A848EA" w:rsidRDefault="005932C3" w:rsidP="006C7BE6">
            <w:pPr>
              <w:spacing w:after="0" w:line="240" w:lineRule="auto"/>
              <w:ind w:firstLineChars="157" w:firstLine="44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</w:t>
            </w:r>
            <w:r w:rsidR="006C7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семестре  – </w:t>
            </w:r>
            <w:r w:rsidR="006C7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зачет</w:t>
            </w:r>
          </w:p>
        </w:tc>
      </w:tr>
    </w:tbl>
    <w:p w:rsidR="00A848EA" w:rsidRDefault="00A848E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48EA" w:rsidRDefault="00A848E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848EA" w:rsidRDefault="00A848E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A848E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AB4" w:rsidRDefault="00AC6AB4">
      <w:pPr>
        <w:spacing w:line="240" w:lineRule="auto"/>
      </w:pPr>
      <w:r>
        <w:separator/>
      </w:r>
    </w:p>
  </w:endnote>
  <w:endnote w:type="continuationSeparator" w:id="0">
    <w:p w:rsidR="00AC6AB4" w:rsidRDefault="00AC6A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AB4" w:rsidRDefault="00AC6AB4">
      <w:pPr>
        <w:spacing w:after="0"/>
      </w:pPr>
      <w:r>
        <w:separator/>
      </w:r>
    </w:p>
  </w:footnote>
  <w:footnote w:type="continuationSeparator" w:id="0">
    <w:p w:rsidR="00AC6AB4" w:rsidRDefault="00AC6A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6FF"/>
    <w:rsid w:val="00445DE0"/>
    <w:rsid w:val="005932C3"/>
    <w:rsid w:val="006C7BE6"/>
    <w:rsid w:val="008543D5"/>
    <w:rsid w:val="008F06FF"/>
    <w:rsid w:val="00A848EA"/>
    <w:rsid w:val="00AC6AB4"/>
    <w:rsid w:val="00B845D6"/>
    <w:rsid w:val="00E07C2B"/>
    <w:rsid w:val="00ED2D43"/>
    <w:rsid w:val="00F6500B"/>
    <w:rsid w:val="04354274"/>
    <w:rsid w:val="091A4DC5"/>
    <w:rsid w:val="16CB55C8"/>
    <w:rsid w:val="1BB41E54"/>
    <w:rsid w:val="23180B4B"/>
    <w:rsid w:val="24B25E39"/>
    <w:rsid w:val="270A2B63"/>
    <w:rsid w:val="28A11F36"/>
    <w:rsid w:val="2AC91819"/>
    <w:rsid w:val="33B92B69"/>
    <w:rsid w:val="33EC621D"/>
    <w:rsid w:val="344C2B12"/>
    <w:rsid w:val="365747E5"/>
    <w:rsid w:val="3F65366A"/>
    <w:rsid w:val="406A29C2"/>
    <w:rsid w:val="417D267F"/>
    <w:rsid w:val="445B5CF4"/>
    <w:rsid w:val="469D3BD4"/>
    <w:rsid w:val="472F7C37"/>
    <w:rsid w:val="55BA7286"/>
    <w:rsid w:val="5D330C63"/>
    <w:rsid w:val="63721CB7"/>
    <w:rsid w:val="6F33244A"/>
    <w:rsid w:val="70C57831"/>
    <w:rsid w:val="720E3369"/>
    <w:rsid w:val="72645138"/>
    <w:rsid w:val="741D22B3"/>
    <w:rsid w:val="748F39D0"/>
    <w:rsid w:val="74D8085A"/>
    <w:rsid w:val="7AF2159D"/>
    <w:rsid w:val="7E8E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DDC78"/>
  <w15:docId w15:val="{A1A9C858-100C-4212-8523-1D670FCD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Кандидат наук</cp:lastModifiedBy>
  <cp:revision>5</cp:revision>
  <dcterms:created xsi:type="dcterms:W3CDTF">2025-10-02T10:26:00Z</dcterms:created>
  <dcterms:modified xsi:type="dcterms:W3CDTF">2026-10-13T16:26:00Z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ABF2016C1F534AD38B302F048BF5C233_13</vt:lpwstr>
  </property>
</Properties>
</file>