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B" w:rsidRPr="00D110C0" w:rsidRDefault="004F5CAB" w:rsidP="004F5CAB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</w:t>
      </w:r>
      <w:proofErr w:type="gramStart"/>
      <w:r w:rsidRPr="00D110C0">
        <w:rPr>
          <w:rFonts w:cs="Times New Roman"/>
          <w:b/>
          <w:sz w:val="24"/>
          <w:szCs w:val="24"/>
        </w:rPr>
        <w:t>Социальное</w:t>
      </w:r>
      <w:proofErr w:type="gramEnd"/>
      <w:r w:rsidRPr="00D110C0">
        <w:rPr>
          <w:rFonts w:cs="Times New Roman"/>
          <w:b/>
          <w:sz w:val="24"/>
          <w:szCs w:val="24"/>
        </w:rPr>
        <w:t xml:space="preserve"> геронтология»</w:t>
      </w:r>
    </w:p>
    <w:p w:rsidR="004F5CAB" w:rsidRPr="00D110C0" w:rsidRDefault="004F5CAB" w:rsidP="004F5CAB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6023"/>
      </w:tblGrid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4F5CAB" w:rsidRPr="00D110C0" w:rsidRDefault="004F5CAB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Специальность  </w:t>
            </w:r>
            <w:r w:rsidRPr="00D110C0">
              <w:rPr>
                <w:rFonts w:cs="Times New Roman"/>
                <w:sz w:val="24"/>
                <w:szCs w:val="24"/>
              </w:rPr>
              <w:t xml:space="preserve">1 -86 01 01 Социальная работа (социально-педагогическая деятельность) </w:t>
            </w:r>
          </w:p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4F5CAB" w:rsidRPr="00D110C0" w:rsidRDefault="004F5CAB" w:rsidP="00D1629D">
            <w:pPr>
              <w:tabs>
                <w:tab w:val="left" w:pos="142"/>
              </w:tabs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10C0">
              <w:rPr>
                <w:rFonts w:cs="Times New Roman"/>
                <w:bCs/>
                <w:sz w:val="24"/>
                <w:szCs w:val="24"/>
              </w:rPr>
              <w:t>Особенности биологического и социального старения человека. Психологические особенности людей пожилого возраста. Постарение населения как социально-демографический процесс и последствия старения населения. Постарение населения как социально-демографический процесс и последствия старения населения. Социальные аспекты одиночества пожилых людей. Современные модели социальной реабилитации пожилых и старых людей.</w:t>
            </w:r>
          </w:p>
          <w:p w:rsidR="004F5CAB" w:rsidRPr="00D110C0" w:rsidRDefault="004F5CAB" w:rsidP="00D1629D">
            <w:pPr>
              <w:tabs>
                <w:tab w:val="left" w:pos="142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F5CAB" w:rsidRPr="00D110C0" w:rsidRDefault="004F5CAB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определять характер, объем и техническую последовательность необходимой социальной помощи и поддержки; применять знания о возрастных особенностях при  анализе социально-значимых проблем клиента.</w:t>
            </w:r>
          </w:p>
        </w:tc>
      </w:tr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Методы и технологии социальной работы. Психологические основы социальной работы. Социально-педагогическая работа с семьей. Социально-педагогическая работа с людьми зрелого возраста.</w:t>
            </w:r>
          </w:p>
        </w:tc>
      </w:tr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3 зачетные единицы, 72 академических часов (8 аудиторных, 64 – самостоятельная работа)</w:t>
            </w:r>
          </w:p>
        </w:tc>
      </w:tr>
      <w:tr w:rsidR="004F5CAB" w:rsidRPr="00D110C0" w:rsidTr="00D1629D">
        <w:tc>
          <w:tcPr>
            <w:tcW w:w="4927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4F5CAB" w:rsidRPr="00D110C0" w:rsidRDefault="004F5CAB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4-й, 5-й:  зачет.</w:t>
            </w:r>
          </w:p>
        </w:tc>
      </w:tr>
    </w:tbl>
    <w:p w:rsidR="0094221F" w:rsidRPr="004F5CAB" w:rsidRDefault="0094221F" w:rsidP="004F5CAB">
      <w:bookmarkStart w:id="0" w:name="_GoBack"/>
      <w:bookmarkEnd w:id="0"/>
    </w:p>
    <w:sectPr w:rsidR="0094221F" w:rsidRPr="004F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2024-01-19T12:49:00Z</dcterms:created>
  <dcterms:modified xsi:type="dcterms:W3CDTF">2024-01-19T12:49:00Z</dcterms:modified>
</cp:coreProperties>
</file>