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4" w:rsidRPr="009317F1" w:rsidRDefault="001732E4" w:rsidP="001732E4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1732E4" w:rsidRPr="009317F1" w:rsidRDefault="001732E4" w:rsidP="001732E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bCs w:val="0"/>
          <w:sz w:val="28"/>
          <w:szCs w:val="28"/>
        </w:rPr>
        <w:t>Правовое регулирование социальной работы</w:t>
      </w:r>
      <w:bookmarkEnd w:id="0"/>
      <w:r w:rsidRPr="009317F1">
        <w:rPr>
          <w:sz w:val="28"/>
          <w:szCs w:val="28"/>
        </w:rPr>
        <w:t>»</w:t>
      </w:r>
    </w:p>
    <w:p w:rsidR="001732E4" w:rsidRPr="009317F1" w:rsidRDefault="001732E4" w:rsidP="001732E4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802"/>
        <w:gridCol w:w="6882"/>
      </w:tblGrid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882" w:type="dxa"/>
          </w:tcPr>
          <w:p w:rsidR="001732E4" w:rsidRPr="009317F1" w:rsidRDefault="001732E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732E4" w:rsidRPr="009317F1" w:rsidRDefault="001732E4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1732E4" w:rsidRPr="009317F1" w:rsidRDefault="001732E4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1F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1 -86 01 01 «Социальная работа (социально-педагогическая деятельность)»</w:t>
            </w:r>
          </w:p>
          <w:p w:rsidR="001732E4" w:rsidRPr="009317F1" w:rsidRDefault="001732E4" w:rsidP="0069325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>К</w:t>
            </w:r>
            <w:r w:rsidRPr="00AA0A03"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омпонент</w:t>
            </w: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 учреждения высшего образования</w:t>
            </w:r>
            <w:r w:rsidRPr="004820FD"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r w:rsidRPr="000F4EE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0F4E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Социальная политика и правовое регулирование социальной работы</w:t>
            </w:r>
            <w:r w:rsidRPr="000F4EEB">
              <w:rPr>
                <w:rStyle w:val="12pt0"/>
                <w:rFonts w:eastAsiaTheme="minorHAnsi"/>
                <w:color w:val="auto"/>
                <w:sz w:val="28"/>
                <w:szCs w:val="28"/>
              </w:rPr>
              <w:t>»</w:t>
            </w:r>
          </w:p>
        </w:tc>
      </w:tr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882" w:type="dxa"/>
          </w:tcPr>
          <w:p w:rsidR="001732E4" w:rsidRPr="00AA0A03" w:rsidRDefault="001732E4" w:rsidP="0069325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A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Pr="00AA0A03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1. Социально-правовые основы охраны и защиты детства в Республике Беларусь</w:t>
            </w:r>
          </w:p>
          <w:p w:rsidR="001732E4" w:rsidRPr="002C35C7" w:rsidRDefault="001732E4" w:rsidP="0069325C">
            <w:pPr>
              <w:shd w:val="clear" w:color="auto" w:fill="FFFFFF"/>
              <w:ind w:left="24" w:right="34" w:hanging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детства в системе международного права. Основные принципы и содержание Конвенц</w:t>
            </w:r>
            <w:proofErr w:type="gramStart"/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ии ОО</w:t>
            </w:r>
            <w:proofErr w:type="gramEnd"/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Н о правах ребёнка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права детей в Республике Беларусь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и показатели соц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иально-опасного положения детей,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оциально-правовые аспекты охраны прав детей-сирот и детей, оставшихся без попечения родителей. Нормативно-правовые аспекты организации замещающих семей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имущественных прав и материальное обеспечение </w:t>
            </w:r>
            <w:proofErr w:type="gramStart"/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детей-сиротской</w:t>
            </w:r>
            <w:proofErr w:type="gramEnd"/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C35C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Социально-педагогическое сопровождение трудоустройства несовершеннолетних.</w:t>
            </w:r>
          </w:p>
          <w:p w:rsidR="001732E4" w:rsidRPr="00AA0A03" w:rsidRDefault="001732E4" w:rsidP="0069325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A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 </w:t>
            </w:r>
            <w:r w:rsidRPr="00AA0A03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2. Механизмы правового регулирования в сфере социальной защиты граждан в Республике Беларусь</w:t>
            </w:r>
          </w:p>
          <w:p w:rsidR="001732E4" w:rsidRPr="002C35C7" w:rsidRDefault="001732E4" w:rsidP="0069325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35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Социальные права и гарантии населения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2C35C7">
              <w:rPr>
                <w:rFonts w:ascii="Times New Roman" w:hAnsi="Times New Roman" w:cs="Times New Roman"/>
                <w:sz w:val="28"/>
                <w:szCs w:val="28"/>
              </w:rPr>
              <w:t>Пенсионное законодательство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rStyle w:val="12pt"/>
                <w:color w:val="auto"/>
                <w:sz w:val="28"/>
                <w:szCs w:val="28"/>
              </w:rPr>
              <w:t xml:space="preserve"> 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обучения</w:t>
            </w:r>
          </w:p>
        </w:tc>
        <w:tc>
          <w:tcPr>
            <w:tcW w:w="6882" w:type="dxa"/>
          </w:tcPr>
          <w:p w:rsidR="001732E4" w:rsidRPr="00C80149" w:rsidRDefault="001732E4" w:rsidP="0069325C">
            <w:pPr>
              <w:pStyle w:val="Style4"/>
              <w:widowControl/>
              <w:tabs>
                <w:tab w:val="left" w:pos="993"/>
              </w:tabs>
              <w:spacing w:line="240" w:lineRule="auto"/>
              <w:ind w:firstLine="0"/>
              <w:rPr>
                <w:spacing w:val="1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</w:t>
            </w:r>
            <w:r w:rsidRPr="00C80149">
              <w:rPr>
                <w:rStyle w:val="FontStyle11"/>
                <w:sz w:val="28"/>
                <w:szCs w:val="28"/>
              </w:rPr>
              <w:t>К-4</w:t>
            </w:r>
            <w:r w:rsidRPr="00C80149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C80149">
              <w:rPr>
                <w:rStyle w:val="FontStyle11"/>
                <w:sz w:val="28"/>
                <w:szCs w:val="28"/>
              </w:rPr>
              <w:t xml:space="preserve">– </w:t>
            </w:r>
            <w:r w:rsidRPr="002C35C7">
              <w:rPr>
                <w:color w:val="000000"/>
                <w:sz w:val="28"/>
                <w:szCs w:val="28"/>
              </w:rPr>
              <w:t>Использовать основы правовых знаний в области социальной защиты населения, осуществлять поиск нормативных правовых актов, анализ их содержания и применения для решения профессиональных задач.</w:t>
            </w:r>
          </w:p>
        </w:tc>
      </w:tr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882" w:type="dxa"/>
          </w:tcPr>
          <w:p w:rsidR="001732E4" w:rsidRPr="009317F1" w:rsidRDefault="001732E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«Введение в специальность», «Социальная виктимология», «Социальная педагогика»</w:t>
            </w:r>
          </w:p>
        </w:tc>
      </w:tr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882" w:type="dxa"/>
          </w:tcPr>
          <w:p w:rsidR="001732E4" w:rsidRPr="009317F1" w:rsidRDefault="001732E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 w:rsidRPr="009317F1">
              <w:rPr>
                <w:color w:val="auto"/>
                <w:sz w:val="28"/>
                <w:szCs w:val="28"/>
              </w:rPr>
              <w:t>3 зачетные единицы</w:t>
            </w:r>
            <w:r>
              <w:rPr>
                <w:color w:val="auto"/>
                <w:sz w:val="28"/>
                <w:szCs w:val="28"/>
              </w:rPr>
              <w:t>, 98</w:t>
            </w:r>
            <w:r w:rsidRPr="009317F1">
              <w:rPr>
                <w:color w:val="auto"/>
                <w:sz w:val="28"/>
                <w:szCs w:val="28"/>
              </w:rPr>
              <w:t xml:space="preserve"> академических часов (</w:t>
            </w:r>
            <w:r>
              <w:rPr>
                <w:color w:val="auto"/>
                <w:sz w:val="28"/>
                <w:szCs w:val="28"/>
              </w:rPr>
              <w:t>46</w:t>
            </w:r>
            <w:r w:rsidRPr="009317F1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 xml:space="preserve">час. </w:t>
            </w:r>
            <w:r w:rsidRPr="009317F1">
              <w:rPr>
                <w:color w:val="auto"/>
                <w:sz w:val="28"/>
                <w:szCs w:val="28"/>
              </w:rPr>
              <w:t xml:space="preserve">аудиторных, </w:t>
            </w:r>
            <w:r>
              <w:rPr>
                <w:color w:val="auto"/>
                <w:sz w:val="28"/>
                <w:szCs w:val="28"/>
              </w:rPr>
              <w:t>52 час.</w:t>
            </w:r>
            <w:r w:rsidRPr="009317F1">
              <w:rPr>
                <w:color w:val="auto"/>
                <w:sz w:val="28"/>
                <w:szCs w:val="28"/>
              </w:rPr>
              <w:t xml:space="preserve"> самостоятельная работа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2pt0"/>
                <w:rFonts w:eastAsia="Courier New"/>
                <w:color w:val="auto"/>
                <w:sz w:val="28"/>
                <w:szCs w:val="28"/>
              </w:rPr>
              <w:t xml:space="preserve">– </w:t>
            </w:r>
            <w:r w:rsidRPr="00800257">
              <w:rPr>
                <w:color w:val="auto"/>
                <w:sz w:val="28"/>
                <w:szCs w:val="28"/>
              </w:rPr>
              <w:t>очная форма</w:t>
            </w:r>
            <w:r>
              <w:rPr>
                <w:color w:val="auto"/>
                <w:sz w:val="28"/>
                <w:szCs w:val="28"/>
              </w:rPr>
              <w:t xml:space="preserve">; </w:t>
            </w:r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2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0</w:t>
            </w:r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 час. аудитор., </w:t>
            </w: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7</w:t>
            </w:r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8 час</w:t>
            </w:r>
            <w:proofErr w:type="gramStart"/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.</w:t>
            </w:r>
            <w:proofErr w:type="gramEnd"/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с</w:t>
            </w:r>
            <w:proofErr w:type="gramEnd"/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 xml:space="preserve">ам. работа – </w:t>
            </w:r>
            <w:proofErr w:type="spellStart"/>
            <w:r w:rsidRPr="00924227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57639">
              <w:rPr>
                <w:sz w:val="28"/>
                <w:szCs w:val="28"/>
              </w:rPr>
              <w:t xml:space="preserve"> форма</w:t>
            </w:r>
            <w:r w:rsidRPr="009317F1">
              <w:rPr>
                <w:color w:val="auto"/>
                <w:sz w:val="28"/>
                <w:szCs w:val="28"/>
              </w:rPr>
              <w:t>)</w:t>
            </w:r>
          </w:p>
        </w:tc>
      </w:tr>
      <w:tr w:rsidR="001732E4" w:rsidRPr="009317F1" w:rsidTr="0069325C">
        <w:trPr>
          <w:jc w:val="center"/>
        </w:trPr>
        <w:tc>
          <w:tcPr>
            <w:tcW w:w="2802" w:type="dxa"/>
            <w:vAlign w:val="center"/>
          </w:tcPr>
          <w:p w:rsidR="001732E4" w:rsidRPr="009317F1" w:rsidRDefault="001732E4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882" w:type="dxa"/>
          </w:tcPr>
          <w:p w:rsidR="001732E4" w:rsidRDefault="001732E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 семестр:  зачет </w:t>
            </w:r>
            <w:r>
              <w:rPr>
                <w:rStyle w:val="12pt0"/>
                <w:rFonts w:eastAsia="Courier New"/>
                <w:color w:val="auto"/>
                <w:sz w:val="28"/>
                <w:szCs w:val="28"/>
              </w:rPr>
              <w:t xml:space="preserve">– </w:t>
            </w:r>
            <w:r w:rsidRPr="00800257">
              <w:rPr>
                <w:color w:val="auto"/>
                <w:sz w:val="28"/>
                <w:szCs w:val="28"/>
              </w:rPr>
              <w:t>очная форма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1732E4" w:rsidRDefault="001732E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семестр:  зачет </w:t>
            </w:r>
            <w:r>
              <w:rPr>
                <w:rStyle w:val="12pt0"/>
                <w:rFonts w:eastAsia="Courier New"/>
                <w:color w:val="auto"/>
                <w:sz w:val="28"/>
                <w:szCs w:val="28"/>
              </w:rPr>
              <w:t xml:space="preserve">– </w:t>
            </w:r>
            <w:r w:rsidRPr="00B3638F"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за</w:t>
            </w:r>
            <w:r w:rsidRPr="00800257">
              <w:rPr>
                <w:color w:val="auto"/>
                <w:sz w:val="28"/>
                <w:szCs w:val="28"/>
              </w:rPr>
              <w:t>очная форма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1732E4" w:rsidRPr="009317F1" w:rsidRDefault="001732E4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732E4" w:rsidRDefault="001732E4" w:rsidP="001732E4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</w:p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4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732E4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32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732E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173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1732E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1732E4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32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173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732E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173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1732E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1732E4"/>
    <w:pPr>
      <w:autoSpaceDE w:val="0"/>
      <w:autoSpaceDN w:val="0"/>
      <w:adjustRightInd w:val="0"/>
      <w:spacing w:line="264" w:lineRule="exact"/>
      <w:ind w:firstLine="514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2022-10-19T07:22:00Z</dcterms:created>
  <dcterms:modified xsi:type="dcterms:W3CDTF">2022-10-19T07:46:00Z</dcterms:modified>
</cp:coreProperties>
</file>