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38" w:rsidRPr="00642435" w:rsidRDefault="00C55938" w:rsidP="00C55938">
      <w:pPr>
        <w:spacing w:after="0" w:line="240" w:lineRule="auto"/>
        <w:jc w:val="center"/>
        <w:rPr>
          <w:rFonts w:ascii="Times New Roman" w:hAnsi="Times New Roman"/>
          <w:b/>
          <w:sz w:val="28"/>
          <w:szCs w:val="28"/>
        </w:rPr>
      </w:pPr>
      <w:r w:rsidRPr="00642435">
        <w:rPr>
          <w:rFonts w:ascii="Times New Roman" w:hAnsi="Times New Roman" w:cs="Times New Roman"/>
          <w:b/>
          <w:sz w:val="28"/>
          <w:szCs w:val="28"/>
        </w:rPr>
        <w:t>Учебная дисциплина «</w:t>
      </w:r>
      <w:r w:rsidRPr="00642435">
        <w:rPr>
          <w:rFonts w:ascii="Times New Roman" w:hAnsi="Times New Roman"/>
          <w:b/>
          <w:sz w:val="28"/>
          <w:szCs w:val="28"/>
        </w:rPr>
        <w:t>Археология Беларуси»</w:t>
      </w:r>
    </w:p>
    <w:p w:rsidR="00C55938" w:rsidRPr="00642435" w:rsidRDefault="00C55938" w:rsidP="00C55938">
      <w:pPr>
        <w:spacing w:after="0" w:line="240" w:lineRule="auto"/>
        <w:jc w:val="center"/>
        <w:rPr>
          <w:rFonts w:ascii="Times New Roman" w:hAnsi="Times New Roman" w:cs="Times New Roman"/>
          <w:b/>
          <w:i/>
          <w:sz w:val="28"/>
          <w:szCs w:val="28"/>
        </w:rPr>
      </w:pPr>
      <w:r w:rsidRPr="00642435">
        <w:rPr>
          <w:rFonts w:ascii="Times New Roman" w:hAnsi="Times New Roman"/>
          <w:b/>
          <w:sz w:val="28"/>
          <w:szCs w:val="28"/>
        </w:rPr>
        <w:t xml:space="preserve"> </w:t>
      </w:r>
      <w:r w:rsidRPr="00642435">
        <w:rPr>
          <w:rFonts w:ascii="Times New Roman" w:hAnsi="Times New Roman" w:cs="Times New Roman"/>
          <w:b/>
          <w:i/>
          <w:sz w:val="28"/>
          <w:szCs w:val="28"/>
        </w:rPr>
        <w:t>(</w:t>
      </w:r>
      <w:r w:rsidRPr="00642435">
        <w:rPr>
          <w:rFonts w:ascii="Times New Roman" w:hAnsi="Times New Roman"/>
          <w:b/>
          <w:i/>
          <w:sz w:val="28"/>
          <w:szCs w:val="28"/>
        </w:rPr>
        <w:t>Модуль «История Беларуси (древнее время - середина XVI в.)»)</w:t>
      </w:r>
    </w:p>
    <w:p w:rsidR="00C55938" w:rsidRPr="00642435" w:rsidRDefault="00C55938" w:rsidP="00C55938">
      <w:pPr>
        <w:spacing w:after="0" w:line="240" w:lineRule="auto"/>
        <w:rPr>
          <w:rFonts w:ascii="Times New Roman" w:hAnsi="Times New Roman" w:cs="Times New Roman"/>
          <w:sz w:val="28"/>
          <w:szCs w:val="28"/>
        </w:rPr>
      </w:pPr>
    </w:p>
    <w:tbl>
      <w:tblPr>
        <w:tblStyle w:val="a3"/>
        <w:tblW w:w="10598" w:type="dxa"/>
        <w:tblInd w:w="-1036" w:type="dxa"/>
        <w:tblLook w:val="04A0" w:firstRow="1" w:lastRow="0" w:firstColumn="1" w:lastColumn="0" w:noHBand="0" w:noVBand="1"/>
      </w:tblPr>
      <w:tblGrid>
        <w:gridCol w:w="2660"/>
        <w:gridCol w:w="7938"/>
      </w:tblGrid>
      <w:tr w:rsidR="00C55938" w:rsidRPr="00642435" w:rsidTr="00C55938">
        <w:tc>
          <w:tcPr>
            <w:tcW w:w="2660" w:type="dxa"/>
          </w:tcPr>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sz w:val="28"/>
                <w:szCs w:val="28"/>
              </w:rPr>
              <w:t>Место дисциплины в структурной схеме образовательной программы</w:t>
            </w:r>
          </w:p>
        </w:tc>
        <w:tc>
          <w:tcPr>
            <w:tcW w:w="7938" w:type="dxa"/>
          </w:tcPr>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sz w:val="28"/>
                <w:szCs w:val="28"/>
              </w:rPr>
              <w:t>Образовательная программа высшего образования I ступени</w:t>
            </w:r>
          </w:p>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i/>
                <w:sz w:val="28"/>
                <w:szCs w:val="28"/>
              </w:rPr>
              <w:t>Специальность</w:t>
            </w:r>
            <w:r w:rsidRPr="00642435">
              <w:rPr>
                <w:rFonts w:ascii="Times New Roman" w:hAnsi="Times New Roman" w:cs="Times New Roman"/>
                <w:sz w:val="28"/>
                <w:szCs w:val="28"/>
              </w:rPr>
              <w:t xml:space="preserve">: </w:t>
            </w:r>
          </w:p>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sz w:val="28"/>
                <w:szCs w:val="28"/>
              </w:rPr>
              <w:t>1-02 01 01 История и обществоведческие дисциплины</w:t>
            </w:r>
          </w:p>
          <w:p w:rsidR="00C55938" w:rsidRPr="00642435" w:rsidRDefault="00C55938" w:rsidP="00E6093B">
            <w:pPr>
              <w:rPr>
                <w:rFonts w:ascii="Times New Roman" w:hAnsi="Times New Roman" w:cs="Times New Roman"/>
                <w:i/>
                <w:sz w:val="28"/>
                <w:szCs w:val="28"/>
              </w:rPr>
            </w:pPr>
            <w:r w:rsidRPr="00642435">
              <w:rPr>
                <w:rFonts w:ascii="Times New Roman" w:hAnsi="Times New Roman" w:cs="Times New Roman"/>
                <w:i/>
                <w:sz w:val="28"/>
                <w:szCs w:val="28"/>
              </w:rPr>
              <w:t>Государственный компонент</w:t>
            </w:r>
          </w:p>
        </w:tc>
      </w:tr>
      <w:tr w:rsidR="00C55938" w:rsidRPr="00642435" w:rsidTr="00C55938">
        <w:tc>
          <w:tcPr>
            <w:tcW w:w="2660" w:type="dxa"/>
          </w:tcPr>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sz w:val="28"/>
                <w:szCs w:val="28"/>
              </w:rPr>
              <w:t>Краткое содержание</w:t>
            </w:r>
          </w:p>
        </w:tc>
        <w:tc>
          <w:tcPr>
            <w:tcW w:w="7938" w:type="dxa"/>
          </w:tcPr>
          <w:p w:rsidR="00C55938" w:rsidRPr="00642435" w:rsidRDefault="00C55938" w:rsidP="00E6093B">
            <w:pPr>
              <w:autoSpaceDE w:val="0"/>
              <w:autoSpaceDN w:val="0"/>
              <w:adjustRightInd w:val="0"/>
              <w:ind w:firstLine="317"/>
              <w:rPr>
                <w:rFonts w:ascii="Times New Roman" w:hAnsi="Times New Roman" w:cs="Times New Roman"/>
                <w:sz w:val="28"/>
                <w:szCs w:val="28"/>
              </w:rPr>
            </w:pPr>
            <w:r w:rsidRPr="00642435">
              <w:rPr>
                <w:rFonts w:ascii="Times New Roman" w:hAnsi="Times New Roman" w:cs="Times New Roman"/>
                <w:sz w:val="28"/>
                <w:szCs w:val="28"/>
                <w:lang w:val="be-BY"/>
              </w:rPr>
              <w:t xml:space="preserve">Археология как наука. Обьект, предмет и задачи, методы археологии. Археологические исследования на территории Беларуси в контексте мировых археологических исследований. Палеолит и Мезолит. Палеографический очерк. Заселение территории Беларуси. Палеолетические и мезолитические культуры на территории Беларуси. Неолит .Неолетические культуры на территории Беларуси. Бронзовый век. Археологические культуры бронзового века на территории Беларуси. Железный век на территории Беларуси. Восточнославянские союзы племен на территории Беларуси по археологичсеким данным. Средневековая дервня и города </w:t>
            </w:r>
            <w:r w:rsidRPr="00642435">
              <w:rPr>
                <w:rFonts w:ascii="Times New Roman" w:hAnsi="Times New Roman" w:cs="Times New Roman"/>
                <w:sz w:val="28"/>
                <w:szCs w:val="28"/>
                <w:lang w:val="en-US"/>
              </w:rPr>
              <w:t>X</w:t>
            </w:r>
            <w:r w:rsidRPr="00642435">
              <w:rPr>
                <w:rFonts w:ascii="Times New Roman" w:hAnsi="Times New Roman" w:cs="Times New Roman"/>
                <w:sz w:val="28"/>
                <w:szCs w:val="28"/>
              </w:rPr>
              <w:t>-</w:t>
            </w:r>
            <w:r w:rsidRPr="00642435">
              <w:rPr>
                <w:rFonts w:ascii="Times New Roman" w:hAnsi="Times New Roman" w:cs="Times New Roman"/>
                <w:sz w:val="28"/>
                <w:szCs w:val="28"/>
                <w:lang w:val="en-US"/>
              </w:rPr>
              <w:t>XIII</w:t>
            </w:r>
            <w:r w:rsidRPr="00642435">
              <w:rPr>
                <w:rFonts w:ascii="Times New Roman" w:hAnsi="Times New Roman" w:cs="Times New Roman"/>
                <w:sz w:val="28"/>
                <w:szCs w:val="28"/>
              </w:rPr>
              <w:t xml:space="preserve"> вв. по археологическим данным. Экономическое развитие и культура городов </w:t>
            </w:r>
            <w:r w:rsidRPr="00642435">
              <w:rPr>
                <w:rFonts w:ascii="Times New Roman" w:hAnsi="Times New Roman" w:cs="Times New Roman"/>
                <w:sz w:val="28"/>
                <w:szCs w:val="28"/>
                <w:lang w:val="en-US"/>
              </w:rPr>
              <w:t>X</w:t>
            </w:r>
            <w:r w:rsidRPr="00642435">
              <w:rPr>
                <w:rFonts w:ascii="Times New Roman" w:hAnsi="Times New Roman" w:cs="Times New Roman"/>
                <w:sz w:val="28"/>
                <w:szCs w:val="28"/>
              </w:rPr>
              <w:t>-</w:t>
            </w:r>
            <w:r w:rsidRPr="00642435">
              <w:rPr>
                <w:rFonts w:ascii="Times New Roman" w:hAnsi="Times New Roman" w:cs="Times New Roman"/>
                <w:sz w:val="28"/>
                <w:szCs w:val="28"/>
                <w:lang w:val="en-US"/>
              </w:rPr>
              <w:t>XIII</w:t>
            </w:r>
            <w:r w:rsidRPr="00642435">
              <w:rPr>
                <w:rFonts w:ascii="Times New Roman" w:hAnsi="Times New Roman" w:cs="Times New Roman"/>
                <w:sz w:val="28"/>
                <w:szCs w:val="28"/>
              </w:rPr>
              <w:t xml:space="preserve"> вв. на территории Беларуси. Памятники </w:t>
            </w:r>
            <w:r w:rsidRPr="00642435">
              <w:rPr>
                <w:rFonts w:ascii="Times New Roman" w:hAnsi="Times New Roman" w:cs="Times New Roman"/>
                <w:sz w:val="28"/>
                <w:szCs w:val="28"/>
                <w:lang w:val="en-US"/>
              </w:rPr>
              <w:t>XIV</w:t>
            </w:r>
            <w:r w:rsidRPr="00642435">
              <w:rPr>
                <w:rFonts w:ascii="Times New Roman" w:hAnsi="Times New Roman" w:cs="Times New Roman"/>
                <w:sz w:val="28"/>
                <w:szCs w:val="28"/>
              </w:rPr>
              <w:t xml:space="preserve"> - </w:t>
            </w:r>
            <w:r w:rsidRPr="00642435">
              <w:rPr>
                <w:rFonts w:ascii="Times New Roman" w:hAnsi="Times New Roman" w:cs="Times New Roman"/>
                <w:sz w:val="28"/>
                <w:szCs w:val="28"/>
                <w:lang w:val="en-US"/>
              </w:rPr>
              <w:t>XVII</w:t>
            </w:r>
            <w:r w:rsidRPr="00642435">
              <w:rPr>
                <w:rFonts w:ascii="Times New Roman" w:hAnsi="Times New Roman" w:cs="Times New Roman"/>
                <w:sz w:val="28"/>
                <w:szCs w:val="28"/>
              </w:rPr>
              <w:t xml:space="preserve">– вв.: поселения и могильники. Артефакты </w:t>
            </w:r>
            <w:r w:rsidRPr="00642435">
              <w:rPr>
                <w:rFonts w:ascii="Times New Roman" w:hAnsi="Times New Roman" w:cs="Times New Roman"/>
                <w:sz w:val="28"/>
                <w:szCs w:val="28"/>
                <w:lang w:val="en-US"/>
              </w:rPr>
              <w:t>XIV</w:t>
            </w:r>
            <w:r w:rsidRPr="00642435">
              <w:rPr>
                <w:rFonts w:ascii="Times New Roman" w:hAnsi="Times New Roman" w:cs="Times New Roman"/>
                <w:sz w:val="28"/>
                <w:szCs w:val="28"/>
              </w:rPr>
              <w:t xml:space="preserve"> – </w:t>
            </w:r>
            <w:r w:rsidRPr="00642435">
              <w:rPr>
                <w:rFonts w:ascii="Times New Roman" w:hAnsi="Times New Roman" w:cs="Times New Roman"/>
                <w:sz w:val="28"/>
                <w:szCs w:val="28"/>
                <w:lang w:val="en-US"/>
              </w:rPr>
              <w:t>XVIII</w:t>
            </w:r>
            <w:r w:rsidRPr="00642435">
              <w:rPr>
                <w:rFonts w:ascii="Times New Roman" w:hAnsi="Times New Roman" w:cs="Times New Roman"/>
                <w:sz w:val="28"/>
                <w:szCs w:val="28"/>
              </w:rPr>
              <w:t xml:space="preserve"> вв. технология, типология, хронология.</w:t>
            </w:r>
          </w:p>
        </w:tc>
      </w:tr>
      <w:tr w:rsidR="00C55938" w:rsidRPr="00642435" w:rsidTr="00C55938">
        <w:tc>
          <w:tcPr>
            <w:tcW w:w="2660" w:type="dxa"/>
          </w:tcPr>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sz w:val="28"/>
                <w:szCs w:val="28"/>
              </w:rPr>
              <w:t>Формирование компетенции, результаты обучения</w:t>
            </w:r>
          </w:p>
        </w:tc>
        <w:tc>
          <w:tcPr>
            <w:tcW w:w="7938" w:type="dxa"/>
          </w:tcPr>
          <w:p w:rsidR="00C55938" w:rsidRPr="00642435" w:rsidRDefault="00C55938" w:rsidP="00E6093B">
            <w:pPr>
              <w:ind w:firstLine="459"/>
              <w:rPr>
                <w:rFonts w:ascii="Times New Roman" w:hAnsi="Times New Roman" w:cs="Times New Roman"/>
                <w:color w:val="0070C0"/>
                <w:sz w:val="28"/>
                <w:szCs w:val="28"/>
              </w:rPr>
            </w:pPr>
            <w:r w:rsidRPr="00642435">
              <w:rPr>
                <w:rFonts w:ascii="Times New Roman" w:hAnsi="Times New Roman" w:cs="Times New Roman"/>
                <w:color w:val="000000"/>
                <w:sz w:val="28"/>
                <w:szCs w:val="28"/>
              </w:rPr>
              <w:t>Работать в коллективе, толерантно воспринимать социальные, этнические, конфессиональные, культурные и иные различия. Выделять основные археологические периоды и археологические культуры Беларуси, использовать научный категориальный аппарат при их характеристике и описании.</w:t>
            </w:r>
          </w:p>
        </w:tc>
      </w:tr>
      <w:tr w:rsidR="00C55938" w:rsidRPr="00642435" w:rsidTr="00C55938">
        <w:tc>
          <w:tcPr>
            <w:tcW w:w="2660" w:type="dxa"/>
          </w:tcPr>
          <w:p w:rsidR="00C55938" w:rsidRPr="00642435" w:rsidRDefault="00C55938" w:rsidP="00E6093B">
            <w:pPr>
              <w:rPr>
                <w:rFonts w:ascii="Times New Roman" w:hAnsi="Times New Roman" w:cs="Times New Roman"/>
                <w:sz w:val="28"/>
                <w:szCs w:val="28"/>
              </w:rPr>
            </w:pPr>
            <w:proofErr w:type="spellStart"/>
            <w:r w:rsidRPr="00642435">
              <w:rPr>
                <w:rFonts w:ascii="Times New Roman" w:hAnsi="Times New Roman" w:cs="Times New Roman"/>
                <w:sz w:val="28"/>
                <w:szCs w:val="28"/>
              </w:rPr>
              <w:t>Пререквизиты</w:t>
            </w:r>
            <w:proofErr w:type="spellEnd"/>
          </w:p>
        </w:tc>
        <w:tc>
          <w:tcPr>
            <w:tcW w:w="7938" w:type="dxa"/>
          </w:tcPr>
          <w:p w:rsidR="00C55938" w:rsidRPr="00642435" w:rsidRDefault="00C55938" w:rsidP="00E6093B">
            <w:pPr>
              <w:rPr>
                <w:rFonts w:ascii="Times New Roman" w:hAnsi="Times New Roman" w:cs="Times New Roman"/>
                <w:sz w:val="28"/>
                <w:szCs w:val="28"/>
              </w:rPr>
            </w:pPr>
            <w:r>
              <w:rPr>
                <w:rFonts w:ascii="Times New Roman" w:hAnsi="Times New Roman" w:cs="Times New Roman"/>
                <w:sz w:val="28"/>
                <w:szCs w:val="28"/>
              </w:rPr>
              <w:t>Всеобщая история, и</w:t>
            </w:r>
            <w:r w:rsidRPr="00642435">
              <w:rPr>
                <w:rFonts w:ascii="Times New Roman" w:hAnsi="Times New Roman" w:cs="Times New Roman"/>
                <w:sz w:val="28"/>
                <w:szCs w:val="28"/>
              </w:rPr>
              <w:t>стория Беларуси</w:t>
            </w:r>
          </w:p>
        </w:tc>
      </w:tr>
      <w:tr w:rsidR="00C55938" w:rsidRPr="00642435" w:rsidTr="00C55938">
        <w:tc>
          <w:tcPr>
            <w:tcW w:w="2660" w:type="dxa"/>
          </w:tcPr>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sz w:val="28"/>
                <w:szCs w:val="28"/>
              </w:rPr>
              <w:t>Трудоёмкость</w:t>
            </w:r>
          </w:p>
        </w:tc>
        <w:tc>
          <w:tcPr>
            <w:tcW w:w="7938" w:type="dxa"/>
          </w:tcPr>
          <w:p w:rsidR="00C55938" w:rsidRPr="00642435" w:rsidRDefault="00C55938" w:rsidP="00E6093B">
            <w:pPr>
              <w:rPr>
                <w:rFonts w:ascii="Times New Roman" w:hAnsi="Times New Roman" w:cs="Times New Roman"/>
                <w:sz w:val="28"/>
                <w:szCs w:val="28"/>
              </w:rPr>
            </w:pPr>
            <w:r>
              <w:rPr>
                <w:rFonts w:ascii="Times New Roman" w:hAnsi="Times New Roman" w:cs="Times New Roman"/>
                <w:sz w:val="28"/>
                <w:szCs w:val="28"/>
              </w:rPr>
              <w:t>3 зачётные</w:t>
            </w:r>
            <w:r w:rsidRPr="00642435">
              <w:rPr>
                <w:rFonts w:ascii="Times New Roman" w:hAnsi="Times New Roman" w:cs="Times New Roman"/>
                <w:sz w:val="28"/>
                <w:szCs w:val="28"/>
              </w:rPr>
              <w:t xml:space="preserve"> единиц</w:t>
            </w:r>
            <w:r>
              <w:rPr>
                <w:rFonts w:ascii="Times New Roman" w:hAnsi="Times New Roman" w:cs="Times New Roman"/>
                <w:sz w:val="28"/>
                <w:szCs w:val="28"/>
              </w:rPr>
              <w:t xml:space="preserve">ы, 108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w:t>
            </w:r>
            <w:r w:rsidRPr="00642435">
              <w:rPr>
                <w:rFonts w:ascii="Times New Roman" w:hAnsi="Times New Roman" w:cs="Times New Roman"/>
                <w:sz w:val="28"/>
                <w:szCs w:val="28"/>
              </w:rPr>
              <w:t xml:space="preserve"> </w:t>
            </w:r>
          </w:p>
          <w:p w:rsidR="00C55938" w:rsidRPr="00642435" w:rsidRDefault="00C55938" w:rsidP="00E6093B">
            <w:pPr>
              <w:rPr>
                <w:rFonts w:ascii="Times New Roman" w:hAnsi="Times New Roman" w:cs="Times New Roman"/>
                <w:color w:val="0070C0"/>
                <w:sz w:val="28"/>
                <w:szCs w:val="28"/>
              </w:rPr>
            </w:pPr>
            <w:r w:rsidRPr="00642435">
              <w:rPr>
                <w:rFonts w:ascii="Times New Roman" w:hAnsi="Times New Roman" w:cs="Times New Roman"/>
                <w:sz w:val="28"/>
                <w:szCs w:val="28"/>
              </w:rPr>
              <w:t xml:space="preserve">(48 </w:t>
            </w:r>
            <w:proofErr w:type="gramStart"/>
            <w:r w:rsidRPr="00642435">
              <w:rPr>
                <w:rFonts w:ascii="Times New Roman" w:hAnsi="Times New Roman" w:cs="Times New Roman"/>
                <w:sz w:val="28"/>
                <w:szCs w:val="28"/>
              </w:rPr>
              <w:t>аудиторных</w:t>
            </w:r>
            <w:proofErr w:type="gramEnd"/>
            <w:r w:rsidRPr="00642435">
              <w:rPr>
                <w:rFonts w:ascii="Times New Roman" w:hAnsi="Times New Roman" w:cs="Times New Roman"/>
                <w:sz w:val="28"/>
                <w:szCs w:val="28"/>
              </w:rPr>
              <w:t>, 24 самостоятельная работа)</w:t>
            </w:r>
          </w:p>
        </w:tc>
      </w:tr>
      <w:tr w:rsidR="00C55938" w:rsidRPr="00642435" w:rsidTr="00C55938">
        <w:tc>
          <w:tcPr>
            <w:tcW w:w="2660" w:type="dxa"/>
          </w:tcPr>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sz w:val="28"/>
                <w:szCs w:val="28"/>
              </w:rPr>
              <w:t>Семест</w:t>
            </w:r>
            <w:proofErr w:type="gramStart"/>
            <w:r w:rsidRPr="00642435">
              <w:rPr>
                <w:rFonts w:ascii="Times New Roman" w:hAnsi="Times New Roman" w:cs="Times New Roman"/>
                <w:sz w:val="28"/>
                <w:szCs w:val="28"/>
              </w:rPr>
              <w:t>р(</w:t>
            </w:r>
            <w:proofErr w:type="gramEnd"/>
            <w:r w:rsidRPr="00642435">
              <w:rPr>
                <w:rFonts w:ascii="Times New Roman" w:hAnsi="Times New Roman" w:cs="Times New Roman"/>
                <w:sz w:val="28"/>
                <w:szCs w:val="28"/>
              </w:rPr>
              <w:t>ы), требования и формы текущей и промежуточной аттестации</w:t>
            </w:r>
          </w:p>
        </w:tc>
        <w:tc>
          <w:tcPr>
            <w:tcW w:w="7938" w:type="dxa"/>
          </w:tcPr>
          <w:p w:rsidR="00C55938" w:rsidRPr="00642435" w:rsidRDefault="00C55938" w:rsidP="00E6093B">
            <w:pPr>
              <w:rPr>
                <w:rFonts w:ascii="Times New Roman" w:hAnsi="Times New Roman" w:cs="Times New Roman"/>
                <w:sz w:val="28"/>
                <w:szCs w:val="28"/>
              </w:rPr>
            </w:pPr>
            <w:r w:rsidRPr="00642435">
              <w:rPr>
                <w:rFonts w:ascii="Times New Roman" w:hAnsi="Times New Roman" w:cs="Times New Roman"/>
                <w:sz w:val="28"/>
                <w:szCs w:val="28"/>
              </w:rPr>
              <w:t>1 семестр: устный опрос, проверочные вопросы, тестовые задания, рефераты, экзамен</w:t>
            </w:r>
            <w:r w:rsidRPr="00642435">
              <w:rPr>
                <w:rFonts w:ascii="Times New Roman" w:hAnsi="Times New Roman" w:cs="Times New Roman"/>
                <w:sz w:val="28"/>
                <w:szCs w:val="28"/>
                <w:lang w:val="be-BY"/>
              </w:rPr>
              <w:t>.</w:t>
            </w:r>
            <w:r w:rsidRPr="00642435">
              <w:rPr>
                <w:rFonts w:ascii="Times New Roman" w:hAnsi="Times New Roman" w:cs="Times New Roman"/>
                <w:sz w:val="28"/>
                <w:szCs w:val="28"/>
              </w:rPr>
              <w:t xml:space="preserve"> </w:t>
            </w:r>
          </w:p>
          <w:p w:rsidR="00C55938" w:rsidRPr="00642435" w:rsidRDefault="00C55938" w:rsidP="00E6093B">
            <w:pPr>
              <w:rPr>
                <w:rFonts w:ascii="Times New Roman" w:hAnsi="Times New Roman" w:cs="Times New Roman"/>
                <w:color w:val="0070C0"/>
                <w:sz w:val="28"/>
                <w:szCs w:val="28"/>
              </w:rPr>
            </w:pPr>
            <w:r w:rsidRPr="00642435">
              <w:rPr>
                <w:rFonts w:ascii="Times New Roman" w:hAnsi="Times New Roman" w:cs="Times New Roman"/>
                <w:color w:val="0070C0"/>
                <w:sz w:val="28"/>
                <w:szCs w:val="28"/>
              </w:rPr>
              <w:t xml:space="preserve"> </w:t>
            </w:r>
          </w:p>
        </w:tc>
      </w:tr>
    </w:tbl>
    <w:p w:rsidR="00C55938" w:rsidRPr="00642435" w:rsidRDefault="00C55938" w:rsidP="00C55938">
      <w:pPr>
        <w:spacing w:after="0" w:line="240" w:lineRule="auto"/>
        <w:rPr>
          <w:rFonts w:ascii="Times New Roman" w:hAnsi="Times New Roman" w:cs="Times New Roman"/>
          <w:sz w:val="28"/>
          <w:szCs w:val="28"/>
        </w:rPr>
      </w:pPr>
    </w:p>
    <w:p w:rsidR="00107D75" w:rsidRDefault="00107D75">
      <w:bookmarkStart w:id="0" w:name="_GoBack"/>
      <w:bookmarkEnd w:id="0"/>
    </w:p>
    <w:sectPr w:rsidR="00107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38"/>
    <w:rsid w:val="00107D75"/>
    <w:rsid w:val="00C5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5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5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205okno2</dc:creator>
  <cp:lastModifiedBy>205okno2</cp:lastModifiedBy>
  <cp:revision>1</cp:revision>
  <dcterms:created xsi:type="dcterms:W3CDTF">2024-01-08T11:15:00Z</dcterms:created>
  <dcterms:modified xsi:type="dcterms:W3CDTF">2024-01-08T11:16:00Z</dcterms:modified>
</cp:coreProperties>
</file>